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E46B" w14:textId="3AEA9180" w:rsidR="00426D7D" w:rsidRDefault="00426D7D" w:rsidP="008834B4">
      <w:pPr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9E1B8CF" wp14:editId="791CE655">
                <wp:simplePos x="0" y="0"/>
                <wp:positionH relativeFrom="page">
                  <wp:posOffset>714375</wp:posOffset>
                </wp:positionH>
                <wp:positionV relativeFrom="paragraph">
                  <wp:posOffset>133351</wp:posOffset>
                </wp:positionV>
                <wp:extent cx="6105525" cy="685800"/>
                <wp:effectExtent l="0" t="0" r="9525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685800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</wps:spPr>
                      <wps:txbx>
                        <w:txbxContent>
                          <w:p w14:paraId="60F7F5CC" w14:textId="77777777" w:rsidR="00426D7D" w:rsidRDefault="00426D7D" w:rsidP="00426D7D">
                            <w:pPr>
                              <w:pStyle w:val="BodyText"/>
                              <w:spacing w:before="90"/>
                              <w:rPr>
                                <w:rFonts w:ascii="Trebuchet MS"/>
                                <w:color w:val="000000"/>
                              </w:rPr>
                            </w:pPr>
                          </w:p>
                          <w:p w14:paraId="239D6BAD" w14:textId="77777777" w:rsidR="00426D7D" w:rsidRPr="00C12A01" w:rsidRDefault="00426D7D" w:rsidP="00426D7D">
                            <w:pPr>
                              <w:pStyle w:val="Heading2"/>
                              <w:shd w:val="clear" w:color="auto" w:fill="F5F6FA"/>
                              <w:spacing w:before="0" w:line="312" w:lineRule="atLeast"/>
                              <w:jc w:val="center"/>
                              <w:textAlignment w:val="baseline"/>
                              <w:rPr>
                                <w:rFonts w:ascii="Algerian" w:eastAsia="Times New Roman" w:hAnsi="Algerian" w:cs="Times New Roman"/>
                                <w:color w:val="130F40"/>
                                <w:sz w:val="40"/>
                                <w:szCs w:val="40"/>
                              </w:rPr>
                            </w:pPr>
                            <w:r w:rsidRPr="00C12A01">
                              <w:rPr>
                                <w:rFonts w:ascii="Algerian" w:hAnsi="Algerian"/>
                                <w:color w:val="130F40"/>
                                <w:sz w:val="40"/>
                                <w:szCs w:val="40"/>
                              </w:rPr>
                              <w:t>Lilac Education Press (LEP)</w:t>
                            </w:r>
                          </w:p>
                          <w:p w14:paraId="69389A25" w14:textId="77777777" w:rsidR="00426D7D" w:rsidRDefault="00426D7D" w:rsidP="00426D7D">
                            <w:pPr>
                              <w:pStyle w:val="BodyText"/>
                              <w:spacing w:before="324"/>
                              <w:ind w:left="65"/>
                              <w:jc w:val="center"/>
                              <w:rPr>
                                <w:rFonts w:ascii="Trebuchet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1B8C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6.25pt;margin-top:10.5pt;width:480.75pt;height:54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" fillcolor="#e7e8e8" stroked="f">
                <v:textbox inset="0,0,0,0">
                  <w:txbxContent>
                    <w:p w14:paraId="60F7F5CC" w14:textId="77777777" w:rsidR="00426D7D" w:rsidRDefault="00426D7D" w:rsidP="00426D7D">
                      <w:pPr>
                        <w:pStyle w:val="BodyText"/>
                        <w:spacing w:before="90"/>
                        <w:rPr>
                          <w:rFonts w:ascii="Trebuchet MS"/>
                          <w:color w:val="000000"/>
                        </w:rPr>
                      </w:pPr>
                    </w:p>
                    <w:p w14:paraId="239D6BAD" w14:textId="77777777" w:rsidR="00426D7D" w:rsidRPr="00C12A01" w:rsidRDefault="00426D7D" w:rsidP="00426D7D">
                      <w:pPr>
                        <w:pStyle w:val="Heading2"/>
                        <w:shd w:val="clear" w:color="auto" w:fill="F5F6FA"/>
                        <w:spacing w:before="0" w:line="312" w:lineRule="atLeast"/>
                        <w:jc w:val="center"/>
                        <w:textAlignment w:val="baseline"/>
                        <w:rPr>
                          <w:rFonts w:ascii="Algerian" w:eastAsia="Times New Roman" w:hAnsi="Algerian" w:cs="Times New Roman"/>
                          <w:color w:val="130F40"/>
                          <w:sz w:val="40"/>
                          <w:szCs w:val="40"/>
                        </w:rPr>
                      </w:pPr>
                      <w:r w:rsidRPr="00C12A01">
                        <w:rPr>
                          <w:rFonts w:ascii="Algerian" w:hAnsi="Algerian"/>
                          <w:color w:val="130F40"/>
                          <w:sz w:val="40"/>
                          <w:szCs w:val="40"/>
                        </w:rPr>
                        <w:t>Lilac Education Press (LEP)</w:t>
                      </w:r>
                    </w:p>
                    <w:p w14:paraId="69389A25" w14:textId="77777777" w:rsidR="00426D7D" w:rsidRDefault="00426D7D" w:rsidP="00426D7D">
                      <w:pPr>
                        <w:pStyle w:val="BodyText"/>
                        <w:spacing w:before="324"/>
                        <w:ind w:left="65"/>
                        <w:jc w:val="center"/>
                        <w:rPr>
                          <w:rFonts w:ascii="Trebuchet MS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A75944" w14:textId="77777777" w:rsidR="00426D7D" w:rsidRDefault="00426D7D" w:rsidP="008834B4">
      <w:pPr>
        <w:spacing w:after="120"/>
        <w:rPr>
          <w:sz w:val="20"/>
          <w:szCs w:val="20"/>
        </w:rPr>
      </w:pPr>
    </w:p>
    <w:p w14:paraId="1359D67B" w14:textId="08924104" w:rsidR="00E50AB9" w:rsidRDefault="00E50AB9" w:rsidP="0009273B">
      <w:pPr>
        <w:spacing w:after="120"/>
        <w:rPr>
          <w:sz w:val="20"/>
          <w:szCs w:val="20"/>
        </w:rPr>
      </w:pPr>
      <w:r w:rsidRPr="00E90B2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F5BEF1" wp14:editId="448FC531">
                <wp:simplePos x="0" y="0"/>
                <wp:positionH relativeFrom="margin">
                  <wp:align>right</wp:align>
                </wp:positionH>
                <wp:positionV relativeFrom="paragraph">
                  <wp:posOffset>584200</wp:posOffset>
                </wp:positionV>
                <wp:extent cx="6124575" cy="1019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19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11ABDB5" w14:textId="3A3A9542" w:rsidR="00227C7F" w:rsidRDefault="00A179FA" w:rsidP="001A203C">
                            <w:pPr>
                              <w:jc w:val="center"/>
                            </w:pPr>
                            <w:r w:rsidRPr="00E42D59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PUBLISHER HOMEPAGE:</w:t>
                            </w:r>
                            <w:r w:rsidRPr="001A203C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227C7F">
                              <w:t xml:space="preserve">https://press.lilaceducation.com </w:t>
                            </w:r>
                            <w:r w:rsidR="00227C7F" w:rsidRPr="00E31609">
                              <w:rPr>
                                <w:color w:val="1F3864" w:themeColor="accent1" w:themeShade="80"/>
                              </w:rPr>
                              <w:t>|</w:t>
                            </w:r>
                            <w:r w:rsidR="00227C7F">
                              <w:t xml:space="preserve"> </w:t>
                            </w:r>
                            <w:r w:rsidRPr="00E42D59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PUBLICATION NO:</w:t>
                            </w:r>
                            <w:r w:rsidRPr="001A203C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591C5E">
                              <w:rPr>
                                <w:color w:val="1F3864" w:themeColor="accent1" w:themeShade="80"/>
                              </w:rPr>
                              <w:t>000000</w:t>
                            </w:r>
                          </w:p>
                          <w:p w14:paraId="21166B6F" w14:textId="4FE1E738" w:rsidR="00B95B62" w:rsidRDefault="00A179FA" w:rsidP="001A203C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E42D59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CATEGORY:</w:t>
                            </w:r>
                            <w:r w:rsidRPr="007076C7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1C5E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  <w:r w:rsidR="00421165">
                              <w:rPr>
                                <w:color w:val="1F3864" w:themeColor="accent1" w:themeShade="80"/>
                              </w:rPr>
                              <w:t>8</w:t>
                            </w:r>
                            <w:r w:rsidR="00591C5E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081E07">
                              <w:rPr>
                                <w:color w:val="1F3864" w:themeColor="accent1" w:themeShade="80"/>
                              </w:rPr>
                              <w:t>Category</w:t>
                            </w:r>
                            <w:r w:rsidR="00227C7F" w:rsidRPr="007076C7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BB9B0D" w14:textId="7258DCB3" w:rsidR="00E42D59" w:rsidRPr="00E42D59" w:rsidRDefault="00E42D59" w:rsidP="001A203C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E31609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REVIEWED BY:</w:t>
                            </w:r>
                            <w:r w:rsidRPr="00E42D59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591C5E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  <w:r w:rsidR="00421165">
                              <w:rPr>
                                <w:color w:val="1F3864" w:themeColor="accent1" w:themeShade="80"/>
                              </w:rPr>
                              <w:t>8</w:t>
                            </w:r>
                            <w:r w:rsidR="00591C5E">
                              <w:rPr>
                                <w:color w:val="1F3864" w:themeColor="accent1" w:themeShade="80"/>
                              </w:rPr>
                              <w:t xml:space="preserve"> Associate School of Lilac Education</w:t>
                            </w:r>
                          </w:p>
                          <w:p w14:paraId="30278FC7" w14:textId="4ABBC61E" w:rsidR="00227C7F" w:rsidRDefault="00E31609" w:rsidP="001A203C">
                            <w:pPr>
                              <w:jc w:val="center"/>
                            </w:pPr>
                            <w:r w:rsidRPr="00E31609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JOURNAL HOMEPAGE</w:t>
                            </w:r>
                            <w:r w:rsidR="00227C7F" w:rsidRPr="00B95B62">
                              <w:rPr>
                                <w:color w:val="1F3864" w:themeColor="accent1" w:themeShade="80"/>
                              </w:rPr>
                              <w:t xml:space="preserve">: </w:t>
                            </w:r>
                            <w:r w:rsidR="00227C7F">
                              <w:t>https://press.lilaceducation.com/journal</w:t>
                            </w:r>
                          </w:p>
                          <w:p w14:paraId="30F04026" w14:textId="20D2CAD8" w:rsidR="00E90B2A" w:rsidRDefault="00E31609" w:rsidP="001A203C">
                            <w:pPr>
                              <w:jc w:val="center"/>
                            </w:pPr>
                            <w:r w:rsidRPr="0009273B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PUBLICATION URL:</w:t>
                            </w:r>
                            <w:r w:rsidRPr="00B75CC2">
                              <w:rPr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227C7F" w:rsidRPr="00B75CC2">
                              <w:rPr>
                                <w:sz w:val="16"/>
                                <w:szCs w:val="16"/>
                              </w:rPr>
                              <w:t>https://press.lilaceducation.com/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B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31.05pt;margin-top:46pt;width:482.25pt;height:80.25pt;z-index:251663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" filled="f" strokecolor="#4472c4 [3204]">
                <v:stroke joinstyle="round"/>
                <v:textbox>
                  <w:txbxContent>
                    <w:p w14:paraId="411ABDB5" w14:textId="3A3A9542" w:rsidR="00227C7F" w:rsidRDefault="00A179FA" w:rsidP="001A203C">
                      <w:pPr>
                        <w:jc w:val="center"/>
                      </w:pPr>
                      <w:r w:rsidRPr="00E42D59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PUBLISHER HOMEPAGE:</w:t>
                      </w:r>
                      <w:r w:rsidRPr="001A203C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227C7F">
                        <w:t xml:space="preserve">https://press.lilaceducation.com </w:t>
                      </w:r>
                      <w:r w:rsidR="00227C7F" w:rsidRPr="00E31609">
                        <w:rPr>
                          <w:color w:val="1F3864" w:themeColor="accent1" w:themeShade="80"/>
                        </w:rPr>
                        <w:t>|</w:t>
                      </w:r>
                      <w:r w:rsidR="00227C7F">
                        <w:t xml:space="preserve"> </w:t>
                      </w:r>
                      <w:r w:rsidRPr="00E42D59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PUBLICATION NO:</w:t>
                      </w:r>
                      <w:r w:rsidRPr="001A203C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591C5E">
                        <w:rPr>
                          <w:color w:val="1F3864" w:themeColor="accent1" w:themeShade="80"/>
                        </w:rPr>
                        <w:t>000000</w:t>
                      </w:r>
                    </w:p>
                    <w:p w14:paraId="21166B6F" w14:textId="4FE1E738" w:rsidR="00B95B62" w:rsidRDefault="00A179FA" w:rsidP="001A203C">
                      <w:pPr>
                        <w:jc w:val="center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E42D59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CATEGORY:</w:t>
                      </w:r>
                      <w:r w:rsidRPr="007076C7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591C5E">
                        <w:rPr>
                          <w:color w:val="1F3864" w:themeColor="accent1" w:themeShade="80"/>
                        </w:rPr>
                        <w:t>2</w:t>
                      </w:r>
                      <w:r w:rsidR="00421165">
                        <w:rPr>
                          <w:color w:val="1F3864" w:themeColor="accent1" w:themeShade="80"/>
                        </w:rPr>
                        <w:t>8</w:t>
                      </w:r>
                      <w:r w:rsidR="00591C5E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081E07">
                        <w:rPr>
                          <w:color w:val="1F3864" w:themeColor="accent1" w:themeShade="80"/>
                        </w:rPr>
                        <w:t>Category</w:t>
                      </w:r>
                      <w:r w:rsidR="00227C7F" w:rsidRPr="007076C7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BB9B0D" w14:textId="7258DCB3" w:rsidR="00E42D59" w:rsidRPr="00E42D59" w:rsidRDefault="00E42D59" w:rsidP="001A203C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E31609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REVIEWED BY:</w:t>
                      </w:r>
                      <w:r w:rsidRPr="00E42D59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591C5E">
                        <w:rPr>
                          <w:color w:val="1F3864" w:themeColor="accent1" w:themeShade="80"/>
                        </w:rPr>
                        <w:t>2</w:t>
                      </w:r>
                      <w:r w:rsidR="00421165">
                        <w:rPr>
                          <w:color w:val="1F3864" w:themeColor="accent1" w:themeShade="80"/>
                        </w:rPr>
                        <w:t>8</w:t>
                      </w:r>
                      <w:r w:rsidR="00591C5E">
                        <w:rPr>
                          <w:color w:val="1F3864" w:themeColor="accent1" w:themeShade="80"/>
                        </w:rPr>
                        <w:t xml:space="preserve"> Associate School of Lilac Education</w:t>
                      </w:r>
                    </w:p>
                    <w:p w14:paraId="30278FC7" w14:textId="4ABBC61E" w:rsidR="00227C7F" w:rsidRDefault="00E31609" w:rsidP="001A203C">
                      <w:pPr>
                        <w:jc w:val="center"/>
                      </w:pPr>
                      <w:r w:rsidRPr="00E31609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JOURNAL HOMEPAGE</w:t>
                      </w:r>
                      <w:r w:rsidR="00227C7F" w:rsidRPr="00B95B62">
                        <w:rPr>
                          <w:color w:val="1F3864" w:themeColor="accent1" w:themeShade="80"/>
                        </w:rPr>
                        <w:t xml:space="preserve">: </w:t>
                      </w:r>
                      <w:r w:rsidR="00227C7F">
                        <w:t>https://press.lilaceducation.com/journal</w:t>
                      </w:r>
                    </w:p>
                    <w:p w14:paraId="30F04026" w14:textId="20D2CAD8" w:rsidR="00E90B2A" w:rsidRDefault="00E31609" w:rsidP="001A203C">
                      <w:pPr>
                        <w:jc w:val="center"/>
                      </w:pPr>
                      <w:r w:rsidRPr="0009273B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PUBLICATION URL:</w:t>
                      </w:r>
                      <w:r w:rsidRPr="00B75CC2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227C7F" w:rsidRPr="00B75CC2">
                        <w:rPr>
                          <w:sz w:val="16"/>
                          <w:szCs w:val="16"/>
                        </w:rPr>
                        <w:t>https://press.lilaceducation.com/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9AE716" w14:textId="77777777" w:rsidR="0009273B" w:rsidRPr="0009273B" w:rsidRDefault="0009273B" w:rsidP="0009273B">
      <w:pPr>
        <w:spacing w:after="120"/>
        <w:rPr>
          <w:sz w:val="20"/>
          <w:szCs w:val="20"/>
        </w:rPr>
      </w:pPr>
    </w:p>
    <w:p w14:paraId="318B53EC" w14:textId="77777777" w:rsidR="0009273B" w:rsidRDefault="0009273B" w:rsidP="008834B4">
      <w:pPr>
        <w:spacing w:after="120"/>
        <w:rPr>
          <w:sz w:val="20"/>
          <w:szCs w:val="20"/>
        </w:rPr>
      </w:pPr>
    </w:p>
    <w:p w14:paraId="780A3CF2" w14:textId="3D6C67B8" w:rsidR="00E34C0E" w:rsidRPr="007E1FC6" w:rsidRDefault="00591C5E" w:rsidP="008834B4">
      <w:pPr>
        <w:spacing w:after="120"/>
        <w:rPr>
          <w:b/>
          <w:sz w:val="20"/>
          <w:szCs w:val="20"/>
        </w:rPr>
      </w:pPr>
      <w:r>
        <w:rPr>
          <w:b/>
          <w:color w:val="1F3864" w:themeColor="accent1" w:themeShade="80"/>
          <w:sz w:val="36"/>
          <w:szCs w:val="20"/>
        </w:rPr>
        <w:t>Name of the Thesis/Research/Paper for publication</w:t>
      </w:r>
    </w:p>
    <w:p w14:paraId="3BD10A92" w14:textId="0F6F71DD" w:rsidR="00E34C0E" w:rsidRPr="007E1FC6" w:rsidRDefault="00591C5E" w:rsidP="007D29A8">
      <w:pPr>
        <w:ind w:left="403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>Author Name</w:t>
      </w:r>
      <w:r w:rsidR="00FF5453">
        <w:rPr>
          <w:b/>
          <w:sz w:val="20"/>
          <w:szCs w:val="20"/>
          <w:vertAlign w:val="superscript"/>
        </w:rPr>
        <w:t>1</w:t>
      </w:r>
      <w:r w:rsidR="00385774" w:rsidRPr="007E1FC6">
        <w:rPr>
          <w:b/>
          <w:sz w:val="20"/>
          <w:szCs w:val="20"/>
        </w:rPr>
        <w:t xml:space="preserve">, </w:t>
      </w:r>
      <w:r w:rsidR="00966404">
        <w:rPr>
          <w:b/>
          <w:sz w:val="20"/>
          <w:szCs w:val="20"/>
        </w:rPr>
        <w:t xml:space="preserve">LG-ID: </w:t>
      </w:r>
      <w:r>
        <w:rPr>
          <w:b/>
          <w:sz w:val="20"/>
          <w:szCs w:val="20"/>
        </w:rPr>
        <w:t>2000000000ID NO of lilac Group membership</w:t>
      </w:r>
    </w:p>
    <w:p w14:paraId="5D8F6A37" w14:textId="77777777" w:rsidR="00F847A4" w:rsidRPr="007E1FC6" w:rsidRDefault="00F847A4" w:rsidP="003451C6">
      <w:pPr>
        <w:spacing w:line="280" w:lineRule="exact"/>
        <w:jc w:val="both"/>
        <w:rPr>
          <w:sz w:val="20"/>
          <w:szCs w:val="20"/>
        </w:rPr>
      </w:pPr>
    </w:p>
    <w:p w14:paraId="61EA9E63" w14:textId="4A7CCBA6" w:rsidR="00385774" w:rsidRPr="007E1FC6" w:rsidRDefault="00385774" w:rsidP="007D29A8">
      <w:pPr>
        <w:ind w:left="403"/>
        <w:jc w:val="both"/>
        <w:rPr>
          <w:i/>
          <w:sz w:val="18"/>
          <w:szCs w:val="20"/>
        </w:rPr>
      </w:pPr>
      <w:r w:rsidRPr="007E1FC6">
        <w:rPr>
          <w:i/>
          <w:sz w:val="18"/>
          <w:szCs w:val="20"/>
          <w:vertAlign w:val="superscript"/>
        </w:rPr>
        <w:t>1</w:t>
      </w:r>
      <w:r w:rsidR="00081E07">
        <w:rPr>
          <w:i/>
          <w:sz w:val="18"/>
          <w:szCs w:val="20"/>
        </w:rPr>
        <w:t>Your Department name</w:t>
      </w:r>
      <w:r w:rsidRPr="007E1FC6">
        <w:rPr>
          <w:i/>
          <w:sz w:val="18"/>
          <w:szCs w:val="20"/>
        </w:rPr>
        <w:t>,</w:t>
      </w:r>
      <w:r w:rsidR="00C106FB" w:rsidRPr="00C106FB">
        <w:t xml:space="preserve"> </w:t>
      </w:r>
      <w:r w:rsidR="00591C5E">
        <w:rPr>
          <w:i/>
          <w:sz w:val="18"/>
          <w:szCs w:val="20"/>
        </w:rPr>
        <w:t>Institute/University Name</w:t>
      </w:r>
      <w:r w:rsidRPr="007E1FC6">
        <w:rPr>
          <w:i/>
          <w:sz w:val="18"/>
          <w:szCs w:val="20"/>
        </w:rPr>
        <w:t xml:space="preserve">, </w:t>
      </w:r>
      <w:r w:rsidR="00591C5E">
        <w:rPr>
          <w:i/>
          <w:sz w:val="18"/>
          <w:szCs w:val="20"/>
        </w:rPr>
        <w:t>City</w:t>
      </w:r>
      <w:r w:rsidRPr="007E1FC6">
        <w:rPr>
          <w:i/>
          <w:sz w:val="18"/>
          <w:szCs w:val="20"/>
        </w:rPr>
        <w:t xml:space="preserve">, </w:t>
      </w:r>
      <w:r w:rsidR="00591C5E">
        <w:rPr>
          <w:i/>
          <w:sz w:val="18"/>
          <w:szCs w:val="20"/>
        </w:rPr>
        <w:t>Country</w:t>
      </w:r>
      <w:r w:rsidRPr="007E1FC6">
        <w:rPr>
          <w:i/>
          <w:sz w:val="18"/>
          <w:szCs w:val="20"/>
        </w:rPr>
        <w:t>;</w:t>
      </w:r>
    </w:p>
    <w:p w14:paraId="00CB3714" w14:textId="727DC8B0" w:rsidR="00385774" w:rsidRPr="007E1FC6" w:rsidRDefault="00385774" w:rsidP="007D29A8">
      <w:pPr>
        <w:ind w:left="403"/>
        <w:jc w:val="both"/>
        <w:rPr>
          <w:i/>
          <w:sz w:val="18"/>
          <w:szCs w:val="20"/>
        </w:rPr>
      </w:pPr>
    </w:p>
    <w:p w14:paraId="0F0C9817" w14:textId="77777777" w:rsidR="002C3B4D" w:rsidRPr="007E1FC6" w:rsidRDefault="002C3B4D" w:rsidP="007F6D69">
      <w:pPr>
        <w:spacing w:line="200" w:lineRule="exact"/>
        <w:rPr>
          <w:sz w:val="20"/>
          <w:szCs w:val="20"/>
        </w:rPr>
      </w:pPr>
    </w:p>
    <w:tbl>
      <w:tblPr>
        <w:tblW w:w="9004" w:type="dxa"/>
        <w:tblLook w:val="04A0" w:firstRow="1" w:lastRow="0" w:firstColumn="1" w:lastColumn="0" w:noHBand="0" w:noVBand="1"/>
      </w:tblPr>
      <w:tblGrid>
        <w:gridCol w:w="2518"/>
        <w:gridCol w:w="6486"/>
      </w:tblGrid>
      <w:tr w:rsidR="00385774" w:rsidRPr="008C6F30" w14:paraId="33B26391" w14:textId="77777777" w:rsidTr="008C6F30">
        <w:trPr>
          <w:trHeight w:val="1226"/>
        </w:trPr>
        <w:tc>
          <w:tcPr>
            <w:tcW w:w="2518" w:type="dxa"/>
            <w:vMerge w:val="restart"/>
          </w:tcPr>
          <w:p w14:paraId="71336912" w14:textId="77777777" w:rsidR="00385774" w:rsidRPr="008C6F30" w:rsidRDefault="00385774" w:rsidP="008C6F30">
            <w:pPr>
              <w:spacing w:line="276" w:lineRule="auto"/>
              <w:rPr>
                <w:i/>
                <w:sz w:val="18"/>
                <w:szCs w:val="20"/>
              </w:rPr>
            </w:pPr>
            <w:r w:rsidRPr="008C6F30">
              <w:rPr>
                <w:i/>
                <w:sz w:val="18"/>
                <w:szCs w:val="20"/>
              </w:rPr>
              <w:t>Article history</w:t>
            </w:r>
          </w:p>
          <w:p w14:paraId="5C52BE27" w14:textId="4A3E9F16" w:rsidR="00385774" w:rsidRPr="008C6F30" w:rsidRDefault="00385774" w:rsidP="008C6F30">
            <w:pPr>
              <w:spacing w:line="276" w:lineRule="auto"/>
              <w:rPr>
                <w:sz w:val="18"/>
                <w:szCs w:val="20"/>
              </w:rPr>
            </w:pPr>
            <w:r w:rsidRPr="008C6F30">
              <w:rPr>
                <w:sz w:val="18"/>
                <w:szCs w:val="20"/>
              </w:rPr>
              <w:t xml:space="preserve">Received: </w:t>
            </w:r>
            <w:r w:rsidR="00591C5E">
              <w:rPr>
                <w:sz w:val="18"/>
                <w:szCs w:val="20"/>
              </w:rPr>
              <w:t>Date, Year</w:t>
            </w:r>
            <w:r w:rsidRPr="008C6F30">
              <w:rPr>
                <w:sz w:val="18"/>
                <w:szCs w:val="20"/>
              </w:rPr>
              <w:t xml:space="preserve"> </w:t>
            </w:r>
            <w:r w:rsidRPr="008C6F30">
              <w:rPr>
                <w:sz w:val="18"/>
                <w:szCs w:val="20"/>
              </w:rPr>
              <w:br/>
            </w:r>
            <w:r w:rsidR="00145E4F" w:rsidRPr="00145E4F">
              <w:rPr>
                <w:sz w:val="18"/>
                <w:szCs w:val="20"/>
              </w:rPr>
              <w:t>Accepted</w:t>
            </w:r>
            <w:r w:rsidRPr="008C6F30">
              <w:rPr>
                <w:sz w:val="18"/>
                <w:szCs w:val="20"/>
              </w:rPr>
              <w:t>:</w:t>
            </w:r>
            <w:r w:rsidR="005B23C1" w:rsidRPr="008C6F30">
              <w:rPr>
                <w:sz w:val="18"/>
                <w:szCs w:val="20"/>
              </w:rPr>
              <w:t xml:space="preserve"> </w:t>
            </w:r>
            <w:r w:rsidR="00591C5E">
              <w:rPr>
                <w:sz w:val="18"/>
                <w:szCs w:val="20"/>
              </w:rPr>
              <w:t>Date, Year</w:t>
            </w:r>
          </w:p>
          <w:p w14:paraId="6D55C1E5" w14:textId="7EC8D1E5" w:rsidR="00385774" w:rsidRPr="008C6F30" w:rsidRDefault="0089563A" w:rsidP="008C6F30">
            <w:pPr>
              <w:spacing w:line="276" w:lineRule="auto"/>
              <w:rPr>
                <w:sz w:val="18"/>
                <w:szCs w:val="20"/>
              </w:rPr>
            </w:pPr>
            <w:r w:rsidRPr="0089563A">
              <w:rPr>
                <w:sz w:val="18"/>
                <w:szCs w:val="20"/>
              </w:rPr>
              <w:t>Published</w:t>
            </w:r>
            <w:r w:rsidR="00385774" w:rsidRPr="008C6F30">
              <w:rPr>
                <w:sz w:val="18"/>
                <w:szCs w:val="20"/>
              </w:rPr>
              <w:t xml:space="preserve">: </w:t>
            </w:r>
            <w:r w:rsidR="00591C5E">
              <w:rPr>
                <w:sz w:val="18"/>
                <w:szCs w:val="20"/>
              </w:rPr>
              <w:t>November 2, 2000</w:t>
            </w:r>
          </w:p>
          <w:p w14:paraId="0DFC6555" w14:textId="77777777" w:rsidR="00C17C98" w:rsidRPr="008C6F30" w:rsidRDefault="00C17C98" w:rsidP="00E34C0E">
            <w:pPr>
              <w:rPr>
                <w:sz w:val="18"/>
                <w:szCs w:val="20"/>
              </w:rPr>
            </w:pPr>
          </w:p>
          <w:p w14:paraId="306B2765" w14:textId="77777777" w:rsidR="0051598C" w:rsidRDefault="00C17C98" w:rsidP="00E34C0E">
            <w:pPr>
              <w:rPr>
                <w:sz w:val="18"/>
                <w:szCs w:val="20"/>
              </w:rPr>
            </w:pPr>
            <w:r w:rsidRPr="008C6F30">
              <w:rPr>
                <w:sz w:val="18"/>
                <w:szCs w:val="20"/>
              </w:rPr>
              <w:t>*Corresponding Author:</w:t>
            </w:r>
          </w:p>
          <w:p w14:paraId="26C81A2A" w14:textId="3536D6C4" w:rsidR="00385774" w:rsidRPr="008C6F30" w:rsidRDefault="00591C5E" w:rsidP="00591C5E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Full Name</w:t>
            </w:r>
            <w:r w:rsidR="0051598C" w:rsidRPr="0051598C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Institute/University</w:t>
            </w:r>
            <w:r w:rsidR="0051598C" w:rsidRPr="0051598C">
              <w:rPr>
                <w:sz w:val="18"/>
                <w:szCs w:val="20"/>
              </w:rPr>
              <w:t xml:space="preserve"> </w:t>
            </w:r>
            <w:r w:rsidR="00C17C98" w:rsidRPr="008C6F30">
              <w:rPr>
                <w:sz w:val="18"/>
                <w:szCs w:val="20"/>
              </w:rPr>
              <w:t xml:space="preserve"> , </w:t>
            </w:r>
            <w:r>
              <w:rPr>
                <w:sz w:val="18"/>
                <w:szCs w:val="20"/>
              </w:rPr>
              <w:t>City</w:t>
            </w:r>
            <w:r w:rsidR="00C17C98" w:rsidRPr="008C6F30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Country</w:t>
            </w:r>
            <w:r w:rsidR="00C17C98" w:rsidRPr="008C6F30">
              <w:rPr>
                <w:sz w:val="18"/>
                <w:szCs w:val="20"/>
              </w:rPr>
              <w:t xml:space="preserve">; </w:t>
            </w:r>
            <w:r w:rsidR="00C17C98" w:rsidRPr="008C6F30">
              <w:rPr>
                <w:sz w:val="18"/>
                <w:szCs w:val="20"/>
              </w:rPr>
              <w:br/>
              <w:t>Email:</w:t>
            </w:r>
            <w:r w:rsidR="00081E07">
              <w:rPr>
                <w:sz w:val="18"/>
                <w:szCs w:val="20"/>
              </w:rPr>
              <w:t xml:space="preserve"> youremail</w:t>
            </w:r>
            <w:r w:rsidR="00B358B3" w:rsidRPr="00B358B3">
              <w:rPr>
                <w:sz w:val="18"/>
                <w:szCs w:val="20"/>
              </w:rPr>
              <w:t>@gmail.com</w:t>
            </w:r>
          </w:p>
        </w:tc>
        <w:tc>
          <w:tcPr>
            <w:tcW w:w="6486" w:type="dxa"/>
            <w:vMerge w:val="restart"/>
            <w:tcBorders>
              <w:left w:val="single" w:sz="4" w:space="0" w:color="auto"/>
            </w:tcBorders>
            <w:vAlign w:val="center"/>
          </w:tcPr>
          <w:p w14:paraId="65A07E25" w14:textId="6E2E8250" w:rsidR="00385774" w:rsidRPr="008C6F30" w:rsidRDefault="00385774" w:rsidP="00591C5E">
            <w:pPr>
              <w:ind w:left="173"/>
              <w:jc w:val="both"/>
              <w:rPr>
                <w:sz w:val="20"/>
                <w:szCs w:val="20"/>
              </w:rPr>
            </w:pPr>
            <w:r w:rsidRPr="008C6F30">
              <w:rPr>
                <w:b/>
                <w:sz w:val="20"/>
                <w:szCs w:val="20"/>
              </w:rPr>
              <w:t>Abstract:</w:t>
            </w:r>
            <w:r w:rsidRPr="008C6F30">
              <w:rPr>
                <w:sz w:val="20"/>
                <w:szCs w:val="20"/>
              </w:rPr>
              <w:t xml:space="preserve"> </w:t>
            </w:r>
            <w:r w:rsidR="00187D73" w:rsidRPr="00187D73">
              <w:rPr>
                <w:sz w:val="20"/>
                <w:szCs w:val="20"/>
              </w:rPr>
              <w:t xml:space="preserve">The </w:t>
            </w:r>
            <w:r w:rsidR="00591C5E" w:rsidRPr="00591C5E">
              <w:rPr>
                <w:sz w:val="20"/>
                <w:szCs w:val="20"/>
              </w:rPr>
              <w:t>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students to publish high-quality academic work acr</w:t>
            </w:r>
            <w:r w:rsidR="00591C5E">
              <w:rPr>
                <w:sz w:val="20"/>
                <w:szCs w:val="20"/>
              </w:rPr>
              <w:t>oss 2</w:t>
            </w:r>
            <w:r w:rsidR="00421165">
              <w:rPr>
                <w:sz w:val="20"/>
                <w:szCs w:val="20"/>
              </w:rPr>
              <w:t>8</w:t>
            </w:r>
            <w:r w:rsidR="00591C5E">
              <w:rPr>
                <w:sz w:val="20"/>
                <w:szCs w:val="20"/>
              </w:rPr>
              <w:t xml:space="preserve"> specialized disciplines. </w:t>
            </w:r>
            <w:r w:rsidR="00591C5E" w:rsidRPr="00591C5E">
              <w:rPr>
                <w:sz w:val="20"/>
                <w:szCs w:val="20"/>
              </w:rPr>
              <w:t>LEP maintains rigorous peer-review standards, ensuring that all publications uphold academic credibility, originality, and relevance. Each submission is reviewed by domain experts from Lilac International University (LIU) and the 2</w:t>
            </w:r>
            <w:r w:rsidR="009B5818">
              <w:rPr>
                <w:sz w:val="20"/>
                <w:szCs w:val="20"/>
              </w:rPr>
              <w:t>8</w:t>
            </w:r>
            <w:r w:rsidR="00591C5E" w:rsidRPr="00591C5E">
              <w:rPr>
                <w:sz w:val="20"/>
                <w:szCs w:val="20"/>
              </w:rPr>
      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</w:t>
            </w:r>
            <w:r w:rsidR="00B65EF1">
              <w:rPr>
                <w:sz w:val="20"/>
                <w:szCs w:val="20"/>
              </w:rPr>
              <w:t>h.</w:t>
            </w:r>
          </w:p>
          <w:p w14:paraId="591436D1" w14:textId="77777777" w:rsidR="005B23C1" w:rsidRPr="008C6F30" w:rsidRDefault="005B23C1" w:rsidP="008C6F30">
            <w:pPr>
              <w:spacing w:line="276" w:lineRule="auto"/>
              <w:ind w:left="173"/>
              <w:jc w:val="both"/>
              <w:rPr>
                <w:sz w:val="20"/>
                <w:szCs w:val="20"/>
              </w:rPr>
            </w:pPr>
          </w:p>
          <w:p w14:paraId="7787E6E9" w14:textId="5521B13A" w:rsidR="00385774" w:rsidRPr="008C6F30" w:rsidRDefault="00385774" w:rsidP="00B65EF1">
            <w:pPr>
              <w:spacing w:line="276" w:lineRule="auto"/>
              <w:ind w:left="173"/>
              <w:jc w:val="both"/>
              <w:rPr>
                <w:sz w:val="20"/>
                <w:szCs w:val="20"/>
              </w:rPr>
            </w:pPr>
            <w:r w:rsidRPr="008C6F30">
              <w:rPr>
                <w:b/>
                <w:sz w:val="20"/>
                <w:szCs w:val="20"/>
              </w:rPr>
              <w:t>Keywords:</w:t>
            </w:r>
            <w:r w:rsidRPr="008C6F30">
              <w:rPr>
                <w:sz w:val="20"/>
                <w:szCs w:val="20"/>
              </w:rPr>
              <w:t xml:space="preserve"> </w:t>
            </w:r>
            <w:r w:rsidR="00081E07">
              <w:rPr>
                <w:sz w:val="20"/>
                <w:szCs w:val="20"/>
              </w:rPr>
              <w:t>Lilac E</w:t>
            </w:r>
            <w:r w:rsidR="00591C5E">
              <w:rPr>
                <w:sz w:val="20"/>
                <w:szCs w:val="20"/>
              </w:rPr>
              <w:t>ducatio</w:t>
            </w:r>
            <w:r w:rsidR="00081E07">
              <w:rPr>
                <w:sz w:val="20"/>
                <w:szCs w:val="20"/>
              </w:rPr>
              <w:t>n P</w:t>
            </w:r>
            <w:r w:rsidR="00591C5E">
              <w:rPr>
                <w:sz w:val="20"/>
                <w:szCs w:val="20"/>
              </w:rPr>
              <w:t>ress</w:t>
            </w:r>
            <w:r w:rsidR="00187D73" w:rsidRPr="00187D73">
              <w:rPr>
                <w:sz w:val="20"/>
                <w:szCs w:val="20"/>
              </w:rPr>
              <w:t>,</w:t>
            </w:r>
            <w:r w:rsidR="00B65EF1">
              <w:rPr>
                <w:sz w:val="20"/>
                <w:szCs w:val="20"/>
              </w:rPr>
              <w:t xml:space="preserve"> LEP</w:t>
            </w:r>
            <w:r w:rsidR="00187D73" w:rsidRPr="00187D73">
              <w:rPr>
                <w:sz w:val="20"/>
                <w:szCs w:val="20"/>
              </w:rPr>
              <w:t>,</w:t>
            </w:r>
            <w:r w:rsidR="00081E07">
              <w:rPr>
                <w:sz w:val="20"/>
                <w:szCs w:val="20"/>
              </w:rPr>
              <w:t xml:space="preserve"> Press,</w:t>
            </w:r>
          </w:p>
        </w:tc>
      </w:tr>
      <w:tr w:rsidR="00385774" w:rsidRPr="008C6F30" w14:paraId="538B9024" w14:textId="77777777" w:rsidTr="008C6F30">
        <w:trPr>
          <w:trHeight w:val="524"/>
        </w:trPr>
        <w:tc>
          <w:tcPr>
            <w:tcW w:w="2518" w:type="dxa"/>
            <w:vMerge/>
          </w:tcPr>
          <w:p w14:paraId="5DA2934E" w14:textId="77777777" w:rsidR="00385774" w:rsidRPr="008C6F30" w:rsidRDefault="00385774" w:rsidP="00E34C0E">
            <w:pPr>
              <w:rPr>
                <w:sz w:val="20"/>
                <w:szCs w:val="20"/>
              </w:rPr>
            </w:pPr>
          </w:p>
        </w:tc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A0B2D" w14:textId="77777777" w:rsidR="00385774" w:rsidRPr="008C6F30" w:rsidRDefault="00385774" w:rsidP="00E34C0E">
            <w:pPr>
              <w:rPr>
                <w:sz w:val="20"/>
                <w:szCs w:val="20"/>
              </w:rPr>
            </w:pPr>
          </w:p>
        </w:tc>
      </w:tr>
    </w:tbl>
    <w:p w14:paraId="2C25AA44" w14:textId="77777777" w:rsidR="00E34C0E" w:rsidRPr="007E1FC6" w:rsidRDefault="00E34C0E" w:rsidP="00E34C0E">
      <w:pPr>
        <w:rPr>
          <w:sz w:val="20"/>
          <w:szCs w:val="20"/>
        </w:rPr>
      </w:pPr>
    </w:p>
    <w:p w14:paraId="3C01CFD7" w14:textId="77777777" w:rsidR="00E34C0E" w:rsidRPr="007E1FC6" w:rsidRDefault="00E34C0E" w:rsidP="00E34C0E">
      <w:pPr>
        <w:widowControl w:val="0"/>
        <w:autoSpaceDE w:val="0"/>
        <w:autoSpaceDN w:val="0"/>
        <w:adjustRightInd w:val="0"/>
        <w:spacing w:after="240"/>
        <w:rPr>
          <w:sz w:val="20"/>
          <w:szCs w:val="20"/>
        </w:rPr>
        <w:sectPr w:rsidR="00E34C0E" w:rsidRPr="007E1FC6" w:rsidSect="00A81B0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894" w:h="16157" w:code="9"/>
          <w:pgMar w:top="1440" w:right="1080" w:bottom="1440" w:left="1080" w:header="1138" w:footer="1138" w:gutter="0"/>
          <w:cols w:space="708"/>
          <w:titlePg/>
          <w:docGrid w:linePitch="360"/>
        </w:sectPr>
      </w:pPr>
    </w:p>
    <w:p w14:paraId="4B1572B9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559BA729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7DD13CA1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7F62C65B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0FCECA67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6BB5B994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6D9227D0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0D9CAC20" w14:textId="77777777" w:rsidR="002E482B" w:rsidRDefault="002E482B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67E95D13" w14:textId="77777777" w:rsidR="00B65EF1" w:rsidRDefault="00B65EF1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  <w:bookmarkStart w:id="0" w:name="_Hlk186238829"/>
    </w:p>
    <w:p w14:paraId="7EA4846E" w14:textId="77777777" w:rsidR="00B65EF1" w:rsidRDefault="00B65EF1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08796AB2" w14:textId="77777777" w:rsidR="00B65EF1" w:rsidRDefault="00B65EF1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34FEF685" w14:textId="77777777" w:rsidR="00B65EF1" w:rsidRDefault="00B65EF1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34442D93" w14:textId="77777777" w:rsidR="00B65EF1" w:rsidRDefault="00B65EF1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36953167" w14:textId="77777777" w:rsidR="00B65EF1" w:rsidRDefault="00B65EF1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</w:p>
    <w:p w14:paraId="2C8F3C7B" w14:textId="78687CA7" w:rsidR="00E34C0E" w:rsidRPr="007E1FC6" w:rsidRDefault="00C07A62" w:rsidP="00085B4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Cs w:val="20"/>
        </w:rPr>
      </w:pPr>
      <w:r w:rsidRPr="00D112B4">
        <w:rPr>
          <w:b/>
          <w:szCs w:val="20"/>
        </w:rPr>
        <w:lastRenderedPageBreak/>
        <w:t>CHAPTER 1: INTRODUCTION</w:t>
      </w:r>
    </w:p>
    <w:bookmarkEnd w:id="0"/>
    <w:p w14:paraId="03C40024" w14:textId="5D67B5EA" w:rsidR="007833FC" w:rsidRPr="006155EF" w:rsidRDefault="00551CE0" w:rsidP="00563AC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 w:rsidRPr="006155EF">
        <w:rPr>
          <w:b/>
          <w:bCs/>
          <w:spacing w:val="4"/>
          <w:sz w:val="22"/>
          <w:szCs w:val="22"/>
        </w:rPr>
        <w:t xml:space="preserve">1.1 </w:t>
      </w:r>
      <w:r w:rsidR="00B65EF1">
        <w:rPr>
          <w:b/>
          <w:bCs/>
          <w:spacing w:val="4"/>
          <w:sz w:val="22"/>
          <w:szCs w:val="22"/>
        </w:rPr>
        <w:t>Sub-heading</w:t>
      </w:r>
    </w:p>
    <w:p w14:paraId="0A36F7C5" w14:textId="59A2ADFC" w:rsidR="007833FC" w:rsidRDefault="00B65EF1" w:rsidP="003451C6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>The 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students to publish high-quality academic work across 2</w:t>
      </w:r>
      <w:r w:rsidR="009B5818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9B5818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research.</w:t>
      </w:r>
    </w:p>
    <w:p w14:paraId="2077FA82" w14:textId="77777777" w:rsidR="007833FC" w:rsidRDefault="007833FC" w:rsidP="003451C6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</w:p>
    <w:p w14:paraId="4EAD4D33" w14:textId="24587ABE" w:rsidR="00B65EF1" w:rsidRPr="006155EF" w:rsidRDefault="00B65EF1" w:rsidP="00B65EF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1.2</w:t>
      </w:r>
      <w:r w:rsidRPr="006155EF">
        <w:rPr>
          <w:b/>
          <w:bCs/>
          <w:spacing w:val="4"/>
          <w:sz w:val="22"/>
          <w:szCs w:val="22"/>
        </w:rPr>
        <w:t xml:space="preserve"> </w:t>
      </w:r>
      <w:r>
        <w:rPr>
          <w:b/>
          <w:bCs/>
          <w:spacing w:val="4"/>
          <w:sz w:val="22"/>
          <w:szCs w:val="22"/>
        </w:rPr>
        <w:t>Sub-heading</w:t>
      </w:r>
    </w:p>
    <w:p w14:paraId="69776F59" w14:textId="5C42D0E5" w:rsidR="00B65EF1" w:rsidRDefault="00B65EF1" w:rsidP="00B65EF1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>The 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students to publish high-quality academic work across 2</w:t>
      </w:r>
      <w:r w:rsidR="009B5818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9B5818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research.</w:t>
      </w:r>
    </w:p>
    <w:p w14:paraId="6A54B4E9" w14:textId="77777777" w:rsidR="00B65EF1" w:rsidRDefault="00B65EF1" w:rsidP="00563AC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</w:p>
    <w:p w14:paraId="599D3D6A" w14:textId="4FEF0E25" w:rsidR="00AA6D5B" w:rsidRPr="00563AC1" w:rsidRDefault="00563AC1" w:rsidP="00563AC1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563AC1">
        <w:rPr>
          <w:b/>
          <w:szCs w:val="20"/>
        </w:rPr>
        <w:t>CHAPTER 2: METHODS</w:t>
      </w:r>
    </w:p>
    <w:p w14:paraId="71698FF4" w14:textId="77777777" w:rsidR="00B65EF1" w:rsidRDefault="00B65EF1" w:rsidP="00ED27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3A3BFFA" w14:textId="2691B0CD" w:rsidR="00B65EF1" w:rsidRPr="006155EF" w:rsidRDefault="00B65EF1" w:rsidP="00B65EF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2</w:t>
      </w:r>
      <w:r w:rsidRPr="006155EF">
        <w:rPr>
          <w:b/>
          <w:bCs/>
          <w:spacing w:val="4"/>
          <w:sz w:val="22"/>
          <w:szCs w:val="22"/>
        </w:rPr>
        <w:t xml:space="preserve">.1 </w:t>
      </w:r>
      <w:r>
        <w:rPr>
          <w:b/>
          <w:bCs/>
          <w:spacing w:val="4"/>
          <w:sz w:val="22"/>
          <w:szCs w:val="22"/>
        </w:rPr>
        <w:t>Sub-heading</w:t>
      </w:r>
    </w:p>
    <w:p w14:paraId="3C08934A" w14:textId="4AD8EDDC" w:rsidR="00B65EF1" w:rsidRDefault="00B65EF1" w:rsidP="00B65EF1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 xml:space="preserve">The 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</w:t>
      </w:r>
      <w:r w:rsidRPr="00B65EF1">
        <w:rPr>
          <w:spacing w:val="4"/>
          <w:sz w:val="20"/>
          <w:szCs w:val="20"/>
        </w:rPr>
        <w:t>students to publish high-quality academic work across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research.</w:t>
      </w:r>
    </w:p>
    <w:p w14:paraId="79C48809" w14:textId="77777777" w:rsidR="00B65EF1" w:rsidRDefault="00B65EF1" w:rsidP="00ED277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8D13A6D" w14:textId="77777777" w:rsidR="00FD38B7" w:rsidRDefault="00FD38B7" w:rsidP="001301A4">
      <w:pPr>
        <w:widowControl w:val="0"/>
        <w:autoSpaceDE w:val="0"/>
        <w:autoSpaceDN w:val="0"/>
        <w:adjustRightInd w:val="0"/>
        <w:ind w:firstLine="274"/>
        <w:jc w:val="both"/>
        <w:rPr>
          <w:i/>
          <w:sz w:val="22"/>
          <w:szCs w:val="20"/>
        </w:rPr>
      </w:pPr>
    </w:p>
    <w:p w14:paraId="0FC80588" w14:textId="4D993B2C" w:rsidR="00FD38B7" w:rsidRPr="00396CF1" w:rsidRDefault="00396CF1" w:rsidP="00FD38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396CF1">
        <w:rPr>
          <w:b/>
          <w:bCs/>
          <w:iCs/>
        </w:rPr>
        <w:t>CHAPTER 3: RESULTS</w:t>
      </w:r>
    </w:p>
    <w:p w14:paraId="1715999A" w14:textId="77777777" w:rsidR="00FD38B7" w:rsidRPr="00FD38B7" w:rsidRDefault="00FD38B7" w:rsidP="00FD38B7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0"/>
        </w:rPr>
      </w:pPr>
    </w:p>
    <w:p w14:paraId="6D17243B" w14:textId="43247F4E" w:rsidR="00B65EF1" w:rsidRPr="006155EF" w:rsidRDefault="00B65EF1" w:rsidP="00B65EF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3</w:t>
      </w:r>
      <w:r w:rsidRPr="006155EF">
        <w:rPr>
          <w:b/>
          <w:bCs/>
          <w:spacing w:val="4"/>
          <w:sz w:val="22"/>
          <w:szCs w:val="22"/>
        </w:rPr>
        <w:t xml:space="preserve">.1 </w:t>
      </w:r>
      <w:r>
        <w:rPr>
          <w:b/>
          <w:bCs/>
          <w:spacing w:val="4"/>
          <w:sz w:val="22"/>
          <w:szCs w:val="22"/>
        </w:rPr>
        <w:t>Sub-heading</w:t>
      </w:r>
    </w:p>
    <w:p w14:paraId="3F835494" w14:textId="38127143" w:rsidR="00B65EF1" w:rsidRPr="00B65EF1" w:rsidRDefault="00B65EF1" w:rsidP="00B65EF1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>The 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students to publish high-quality academic work across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research.</w:t>
      </w:r>
    </w:p>
    <w:p w14:paraId="4F4B997A" w14:textId="77777777" w:rsidR="00587688" w:rsidRDefault="00587688" w:rsidP="00F6333D">
      <w:pPr>
        <w:spacing w:before="120" w:after="120"/>
        <w:rPr>
          <w:b/>
          <w:bCs/>
          <w:spacing w:val="4"/>
          <w:sz w:val="20"/>
          <w:szCs w:val="20"/>
        </w:rPr>
      </w:pPr>
    </w:p>
    <w:p w14:paraId="38197F53" w14:textId="3CFBBC86" w:rsidR="00B65EF1" w:rsidRPr="006155EF" w:rsidRDefault="00B65EF1" w:rsidP="00B65EF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3.2</w:t>
      </w:r>
      <w:r w:rsidRPr="006155EF">
        <w:rPr>
          <w:b/>
          <w:bCs/>
          <w:spacing w:val="4"/>
          <w:sz w:val="22"/>
          <w:szCs w:val="22"/>
        </w:rPr>
        <w:t xml:space="preserve"> </w:t>
      </w:r>
      <w:r>
        <w:rPr>
          <w:b/>
          <w:bCs/>
          <w:spacing w:val="4"/>
          <w:sz w:val="22"/>
          <w:szCs w:val="22"/>
        </w:rPr>
        <w:t>Sub-heading</w:t>
      </w:r>
    </w:p>
    <w:p w14:paraId="24464D8A" w14:textId="1F922724" w:rsidR="00B65EF1" w:rsidRPr="00081E07" w:rsidRDefault="00B65EF1" w:rsidP="00081E07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>The 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students to publish high-quality academic work across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</w:t>
      </w:r>
      <w:r w:rsidRPr="00B65EF1">
        <w:rPr>
          <w:spacing w:val="4"/>
          <w:sz w:val="20"/>
          <w:szCs w:val="20"/>
        </w:rPr>
        <w:lastRenderedPageBreak/>
        <w:t>editorial integrity, and publishing excellence, enabling scholars to contribute to a global body of knowledge with high-impact research.</w:t>
      </w:r>
    </w:p>
    <w:p w14:paraId="4C208430" w14:textId="77777777" w:rsidR="00587688" w:rsidRDefault="00587688" w:rsidP="00F6333D">
      <w:pPr>
        <w:spacing w:before="120" w:after="120"/>
        <w:rPr>
          <w:b/>
          <w:bCs/>
          <w:spacing w:val="4"/>
          <w:sz w:val="20"/>
          <w:szCs w:val="20"/>
        </w:rPr>
      </w:pPr>
    </w:p>
    <w:p w14:paraId="013C2FF2" w14:textId="3F34C77A" w:rsidR="00F6333D" w:rsidRPr="00F6333D" w:rsidRDefault="00F6333D" w:rsidP="00F6333D">
      <w:pPr>
        <w:spacing w:before="120" w:after="120"/>
        <w:rPr>
          <w:spacing w:val="4"/>
          <w:sz w:val="20"/>
          <w:szCs w:val="20"/>
        </w:rPr>
      </w:pPr>
      <w:r w:rsidRPr="00F6333D">
        <w:rPr>
          <w:b/>
          <w:bCs/>
          <w:spacing w:val="4"/>
          <w:sz w:val="20"/>
          <w:szCs w:val="20"/>
        </w:rPr>
        <w:t xml:space="preserve">Table 3.1: </w:t>
      </w:r>
      <w:r w:rsidR="00B65EF1">
        <w:rPr>
          <w:b/>
          <w:bCs/>
          <w:spacing w:val="4"/>
          <w:sz w:val="20"/>
          <w:szCs w:val="20"/>
        </w:rPr>
        <w:t>Description</w:t>
      </w:r>
    </w:p>
    <w:tbl>
      <w:tblPr>
        <w:tblStyle w:val="TableGrid"/>
        <w:tblW w:w="3539" w:type="dxa"/>
        <w:tblLook w:val="04A0" w:firstRow="1" w:lastRow="0" w:firstColumn="1" w:lastColumn="0" w:noHBand="0" w:noVBand="1"/>
      </w:tblPr>
      <w:tblGrid>
        <w:gridCol w:w="732"/>
        <w:gridCol w:w="935"/>
        <w:gridCol w:w="936"/>
        <w:gridCol w:w="936"/>
      </w:tblGrid>
      <w:tr w:rsidR="00F6333D" w:rsidRPr="00F6333D" w14:paraId="4048A4C5" w14:textId="77777777" w:rsidTr="00081E07">
        <w:trPr>
          <w:trHeight w:val="356"/>
        </w:trPr>
        <w:tc>
          <w:tcPr>
            <w:tcW w:w="0" w:type="auto"/>
            <w:hideMark/>
          </w:tcPr>
          <w:p w14:paraId="7D07FDE0" w14:textId="018CF428" w:rsidR="00F6333D" w:rsidRPr="00F6333D" w:rsidRDefault="00081E07" w:rsidP="00F6333D">
            <w:pPr>
              <w:spacing w:before="120" w:after="120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Word</w:t>
            </w:r>
          </w:p>
        </w:tc>
        <w:tc>
          <w:tcPr>
            <w:tcW w:w="0" w:type="auto"/>
            <w:hideMark/>
          </w:tcPr>
          <w:p w14:paraId="36A36599" w14:textId="5A45F5BC" w:rsidR="00F6333D" w:rsidRPr="00F6333D" w:rsidRDefault="00081E07" w:rsidP="00F6333D">
            <w:pPr>
              <w:spacing w:before="120" w:after="120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Word</w:t>
            </w:r>
            <w:r w:rsidR="00F6333D" w:rsidRPr="00F6333D">
              <w:rPr>
                <w:b/>
                <w:bCs/>
                <w:spacing w:val="4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357D8143" w14:textId="6177DDB6" w:rsidR="00F6333D" w:rsidRPr="00F6333D" w:rsidRDefault="00081E07" w:rsidP="00F6333D">
            <w:pPr>
              <w:spacing w:before="120" w:after="120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Word</w:t>
            </w:r>
            <w:r w:rsidR="00F6333D" w:rsidRPr="00F6333D">
              <w:rPr>
                <w:b/>
                <w:bCs/>
                <w:spacing w:val="4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2AD4C9A6" w14:textId="5AF113A2" w:rsidR="00F6333D" w:rsidRPr="00F6333D" w:rsidRDefault="00081E07" w:rsidP="00F6333D">
            <w:pPr>
              <w:spacing w:before="120" w:after="120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Word</w:t>
            </w:r>
            <w:r w:rsidR="00F6333D" w:rsidRPr="00F6333D">
              <w:rPr>
                <w:b/>
                <w:bCs/>
                <w:spacing w:val="4"/>
                <w:sz w:val="20"/>
                <w:szCs w:val="20"/>
              </w:rPr>
              <w:t xml:space="preserve"> (%)</w:t>
            </w:r>
          </w:p>
        </w:tc>
      </w:tr>
      <w:tr w:rsidR="00F6333D" w:rsidRPr="00F6333D" w14:paraId="109E1732" w14:textId="77777777" w:rsidTr="00081E07">
        <w:trPr>
          <w:trHeight w:val="356"/>
        </w:trPr>
        <w:tc>
          <w:tcPr>
            <w:tcW w:w="0" w:type="auto"/>
            <w:hideMark/>
          </w:tcPr>
          <w:p w14:paraId="3DE5EDA3" w14:textId="7793588E" w:rsidR="00F6333D" w:rsidRPr="00F6333D" w:rsidRDefault="00B65EF1" w:rsidP="00F6333D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word</w:t>
            </w:r>
          </w:p>
        </w:tc>
        <w:tc>
          <w:tcPr>
            <w:tcW w:w="0" w:type="auto"/>
            <w:hideMark/>
          </w:tcPr>
          <w:p w14:paraId="38DA5869" w14:textId="4CC8E7C5" w:rsidR="00F6333D" w:rsidRPr="00F6333D" w:rsidRDefault="00081E07" w:rsidP="00F6333D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  <w:r w:rsidR="00F6333D" w:rsidRPr="00F6333D">
              <w:rPr>
                <w:spacing w:val="4"/>
                <w:sz w:val="20"/>
                <w:szCs w:val="20"/>
              </w:rPr>
              <w:t>%</w:t>
            </w:r>
          </w:p>
        </w:tc>
        <w:tc>
          <w:tcPr>
            <w:tcW w:w="0" w:type="auto"/>
            <w:hideMark/>
          </w:tcPr>
          <w:p w14:paraId="2B7E97F3" w14:textId="7B1C4F0C" w:rsidR="00F6333D" w:rsidRPr="00F6333D" w:rsidRDefault="00081E07" w:rsidP="00F6333D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</w:t>
            </w:r>
            <w:r w:rsidR="00F6333D" w:rsidRPr="00F6333D">
              <w:rPr>
                <w:spacing w:val="4"/>
                <w:sz w:val="20"/>
                <w:szCs w:val="20"/>
              </w:rPr>
              <w:t>%</w:t>
            </w:r>
          </w:p>
        </w:tc>
        <w:tc>
          <w:tcPr>
            <w:tcW w:w="0" w:type="auto"/>
            <w:hideMark/>
          </w:tcPr>
          <w:p w14:paraId="32981D05" w14:textId="53521D9B" w:rsidR="00F6333D" w:rsidRPr="00F6333D" w:rsidRDefault="00081E07" w:rsidP="00F6333D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</w:t>
            </w:r>
            <w:r w:rsidR="00F6333D" w:rsidRPr="00F6333D">
              <w:rPr>
                <w:spacing w:val="4"/>
                <w:sz w:val="20"/>
                <w:szCs w:val="20"/>
              </w:rPr>
              <w:t>%</w:t>
            </w:r>
          </w:p>
        </w:tc>
      </w:tr>
      <w:tr w:rsidR="00081E07" w:rsidRPr="00F6333D" w14:paraId="52476DDA" w14:textId="77777777" w:rsidTr="00081E07">
        <w:trPr>
          <w:trHeight w:val="356"/>
        </w:trPr>
        <w:tc>
          <w:tcPr>
            <w:tcW w:w="0" w:type="auto"/>
            <w:hideMark/>
          </w:tcPr>
          <w:p w14:paraId="1BEC8C7E" w14:textId="1E04C1A6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word</w:t>
            </w:r>
          </w:p>
        </w:tc>
        <w:tc>
          <w:tcPr>
            <w:tcW w:w="0" w:type="auto"/>
            <w:hideMark/>
          </w:tcPr>
          <w:p w14:paraId="5CD68182" w14:textId="371FFDC2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</w:t>
            </w:r>
            <w:r w:rsidRPr="00F6333D">
              <w:rPr>
                <w:spacing w:val="4"/>
                <w:sz w:val="20"/>
                <w:szCs w:val="20"/>
              </w:rPr>
              <w:t>%</w:t>
            </w:r>
          </w:p>
        </w:tc>
        <w:tc>
          <w:tcPr>
            <w:tcW w:w="0" w:type="auto"/>
            <w:hideMark/>
          </w:tcPr>
          <w:p w14:paraId="2C3339DC" w14:textId="22042CE3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  <w:r w:rsidRPr="00F6333D">
              <w:rPr>
                <w:spacing w:val="4"/>
                <w:sz w:val="20"/>
                <w:szCs w:val="20"/>
              </w:rPr>
              <w:t>%</w:t>
            </w:r>
          </w:p>
        </w:tc>
        <w:tc>
          <w:tcPr>
            <w:tcW w:w="0" w:type="auto"/>
            <w:hideMark/>
          </w:tcPr>
          <w:p w14:paraId="443F7A66" w14:textId="7E979D07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  <w:r w:rsidRPr="00F6333D">
              <w:rPr>
                <w:spacing w:val="4"/>
                <w:sz w:val="20"/>
                <w:szCs w:val="20"/>
              </w:rPr>
              <w:t>%</w:t>
            </w:r>
          </w:p>
        </w:tc>
      </w:tr>
      <w:tr w:rsidR="00081E07" w:rsidRPr="00F6333D" w14:paraId="0674C7CF" w14:textId="77777777" w:rsidTr="00081E07">
        <w:trPr>
          <w:trHeight w:val="356"/>
        </w:trPr>
        <w:tc>
          <w:tcPr>
            <w:tcW w:w="0" w:type="auto"/>
            <w:hideMark/>
          </w:tcPr>
          <w:p w14:paraId="194E1306" w14:textId="3443B7DB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word</w:t>
            </w:r>
          </w:p>
        </w:tc>
        <w:tc>
          <w:tcPr>
            <w:tcW w:w="0" w:type="auto"/>
            <w:hideMark/>
          </w:tcPr>
          <w:p w14:paraId="633C83F3" w14:textId="5A6ABFCC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  <w:r w:rsidRPr="00F6333D">
              <w:rPr>
                <w:spacing w:val="4"/>
                <w:sz w:val="20"/>
                <w:szCs w:val="20"/>
              </w:rPr>
              <w:t>%</w:t>
            </w:r>
          </w:p>
        </w:tc>
        <w:tc>
          <w:tcPr>
            <w:tcW w:w="0" w:type="auto"/>
            <w:hideMark/>
          </w:tcPr>
          <w:p w14:paraId="239EF904" w14:textId="0AC4F751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  <w:r w:rsidRPr="00F6333D">
              <w:rPr>
                <w:spacing w:val="4"/>
                <w:sz w:val="20"/>
                <w:szCs w:val="20"/>
              </w:rPr>
              <w:t>%</w:t>
            </w:r>
          </w:p>
        </w:tc>
        <w:tc>
          <w:tcPr>
            <w:tcW w:w="0" w:type="auto"/>
            <w:hideMark/>
          </w:tcPr>
          <w:p w14:paraId="24C3CBF9" w14:textId="7A7DE376" w:rsidR="00081E07" w:rsidRPr="00F6333D" w:rsidRDefault="00081E07" w:rsidP="00081E07">
            <w:pPr>
              <w:spacing w:before="120" w:after="120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</w:t>
            </w:r>
            <w:r w:rsidRPr="00F6333D">
              <w:rPr>
                <w:spacing w:val="4"/>
                <w:sz w:val="20"/>
                <w:szCs w:val="20"/>
              </w:rPr>
              <w:t>%</w:t>
            </w:r>
          </w:p>
        </w:tc>
      </w:tr>
    </w:tbl>
    <w:p w14:paraId="4921F417" w14:textId="63CAE82A" w:rsidR="00F6333D" w:rsidRPr="00F6333D" w:rsidRDefault="00F6333D" w:rsidP="00F6333D">
      <w:pPr>
        <w:spacing w:before="120" w:after="120"/>
        <w:rPr>
          <w:spacing w:val="4"/>
          <w:sz w:val="20"/>
          <w:szCs w:val="20"/>
        </w:rPr>
      </w:pPr>
      <w:r w:rsidRPr="00F6333D">
        <w:rPr>
          <w:b/>
          <w:bCs/>
          <w:spacing w:val="4"/>
          <w:sz w:val="20"/>
          <w:szCs w:val="20"/>
        </w:rPr>
        <w:t xml:space="preserve">Figure 3.1: </w:t>
      </w:r>
      <w:r w:rsidR="00081E07">
        <w:rPr>
          <w:b/>
          <w:bCs/>
          <w:spacing w:val="4"/>
          <w:sz w:val="20"/>
          <w:szCs w:val="20"/>
        </w:rPr>
        <w:t>Desccription</w:t>
      </w:r>
      <w:r w:rsidRPr="00F6333D">
        <w:rPr>
          <w:spacing w:val="4"/>
          <w:sz w:val="20"/>
          <w:szCs w:val="20"/>
        </w:rPr>
        <w:t>(</w:t>
      </w:r>
      <w:r w:rsidR="00081E07">
        <w:rPr>
          <w:spacing w:val="4"/>
          <w:sz w:val="20"/>
          <w:szCs w:val="20"/>
        </w:rPr>
        <w:t>……………………</w:t>
      </w:r>
      <w:r w:rsidRPr="00F6333D">
        <w:rPr>
          <w:spacing w:val="4"/>
          <w:sz w:val="20"/>
          <w:szCs w:val="20"/>
        </w:rPr>
        <w:t>)</w:t>
      </w:r>
    </w:p>
    <w:p w14:paraId="7A398598" w14:textId="77777777" w:rsidR="00081E07" w:rsidRDefault="00081E07" w:rsidP="006370CB">
      <w:pPr>
        <w:widowControl w:val="0"/>
        <w:autoSpaceDE w:val="0"/>
        <w:autoSpaceDN w:val="0"/>
        <w:adjustRightInd w:val="0"/>
        <w:spacing w:line="248" w:lineRule="exact"/>
        <w:contextualSpacing/>
        <w:jc w:val="both"/>
        <w:rPr>
          <w:b/>
          <w:bCs/>
          <w:sz w:val="22"/>
          <w:szCs w:val="22"/>
        </w:rPr>
      </w:pPr>
    </w:p>
    <w:p w14:paraId="1FF7076D" w14:textId="77777777" w:rsidR="006B0414" w:rsidRPr="006B0414" w:rsidRDefault="006B0414" w:rsidP="006B0414">
      <w:pPr>
        <w:widowControl w:val="0"/>
        <w:autoSpaceDE w:val="0"/>
        <w:autoSpaceDN w:val="0"/>
        <w:adjustRightInd w:val="0"/>
        <w:spacing w:line="248" w:lineRule="exact"/>
        <w:ind w:firstLine="274"/>
        <w:contextualSpacing/>
        <w:jc w:val="both"/>
        <w:rPr>
          <w:sz w:val="20"/>
          <w:szCs w:val="20"/>
        </w:rPr>
      </w:pPr>
    </w:p>
    <w:p w14:paraId="67708543" w14:textId="0ED85B17" w:rsidR="00136C3C" w:rsidRDefault="006B0414" w:rsidP="00D62FAB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  <w:iCs/>
        </w:rPr>
      </w:pPr>
      <w:r w:rsidRPr="006B0414">
        <w:rPr>
          <w:b/>
          <w:bCs/>
          <w:iCs/>
        </w:rPr>
        <w:t>CHAPTER 4: DISCUSSION</w:t>
      </w:r>
    </w:p>
    <w:p w14:paraId="764DCBDB" w14:textId="77777777" w:rsidR="006B0414" w:rsidRDefault="006B0414" w:rsidP="00D62FAB">
      <w:pPr>
        <w:widowControl w:val="0"/>
        <w:autoSpaceDE w:val="0"/>
        <w:autoSpaceDN w:val="0"/>
        <w:adjustRightInd w:val="0"/>
        <w:ind w:firstLine="274"/>
        <w:jc w:val="both"/>
        <w:rPr>
          <w:b/>
          <w:bCs/>
          <w:iCs/>
        </w:rPr>
      </w:pPr>
    </w:p>
    <w:p w14:paraId="2757F7C6" w14:textId="46BDF4A3" w:rsidR="00081E07" w:rsidRPr="006155EF" w:rsidRDefault="00081E07" w:rsidP="00081E07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4</w:t>
      </w:r>
      <w:r w:rsidRPr="006155EF">
        <w:rPr>
          <w:b/>
          <w:bCs/>
          <w:spacing w:val="4"/>
          <w:sz w:val="22"/>
          <w:szCs w:val="22"/>
        </w:rPr>
        <w:t xml:space="preserve">.1 </w:t>
      </w:r>
      <w:r>
        <w:rPr>
          <w:b/>
          <w:bCs/>
          <w:spacing w:val="4"/>
          <w:sz w:val="22"/>
          <w:szCs w:val="22"/>
        </w:rPr>
        <w:t>Sub-heading</w:t>
      </w:r>
    </w:p>
    <w:p w14:paraId="6FBFACE0" w14:textId="0F284930" w:rsidR="00081E07" w:rsidRPr="00081E07" w:rsidRDefault="00081E07" w:rsidP="00081E07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>The Lilac Education Press (LEP) is a leading academic publishing platform committed to fostering scholarly research, knowledge dissemination, and interdisciplinary collaboration. As the publishing division of Lilac Education, LEP provides a structured and credible platform for researchers, scholars, and students to publish high-quality academic work across 2</w:t>
      </w:r>
      <w:r w:rsidR="000512BC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DA027A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research.</w:t>
      </w:r>
    </w:p>
    <w:p w14:paraId="61140FCE" w14:textId="77777777" w:rsidR="005911F0" w:rsidRDefault="005911F0" w:rsidP="007D29A8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i/>
          <w:sz w:val="22"/>
          <w:szCs w:val="20"/>
        </w:rPr>
      </w:pPr>
    </w:p>
    <w:p w14:paraId="68519254" w14:textId="6DD3EE36" w:rsidR="005911F0" w:rsidRDefault="005911F0" w:rsidP="005911F0">
      <w:pPr>
        <w:widowControl w:val="0"/>
        <w:autoSpaceDE w:val="0"/>
        <w:autoSpaceDN w:val="0"/>
        <w:adjustRightInd w:val="0"/>
        <w:spacing w:before="120" w:after="120"/>
        <w:rPr>
          <w:b/>
          <w:bCs/>
          <w:iCs/>
        </w:rPr>
      </w:pPr>
      <w:r w:rsidRPr="005911F0">
        <w:rPr>
          <w:b/>
          <w:bCs/>
          <w:iCs/>
        </w:rPr>
        <w:t>CHAPTER 5: SUGGESTIONS AND CONCLUSION</w:t>
      </w:r>
    </w:p>
    <w:p w14:paraId="34D727B9" w14:textId="77777777" w:rsidR="005911F0" w:rsidRPr="005911F0" w:rsidRDefault="005911F0" w:rsidP="005911F0">
      <w:pPr>
        <w:widowControl w:val="0"/>
        <w:autoSpaceDE w:val="0"/>
        <w:autoSpaceDN w:val="0"/>
        <w:adjustRightInd w:val="0"/>
        <w:spacing w:line="240" w:lineRule="exact"/>
        <w:jc w:val="both"/>
        <w:rPr>
          <w:iCs/>
          <w:sz w:val="22"/>
          <w:szCs w:val="20"/>
        </w:rPr>
      </w:pPr>
    </w:p>
    <w:p w14:paraId="78CA230B" w14:textId="70876C58" w:rsidR="00081E07" w:rsidRPr="006155EF" w:rsidRDefault="00081E07" w:rsidP="00081E07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5</w:t>
      </w:r>
      <w:r w:rsidRPr="006155EF">
        <w:rPr>
          <w:b/>
          <w:bCs/>
          <w:spacing w:val="4"/>
          <w:sz w:val="22"/>
          <w:szCs w:val="22"/>
        </w:rPr>
        <w:t xml:space="preserve">.1 </w:t>
      </w:r>
      <w:r>
        <w:rPr>
          <w:b/>
          <w:bCs/>
          <w:spacing w:val="4"/>
          <w:sz w:val="22"/>
          <w:szCs w:val="22"/>
        </w:rPr>
        <w:t>Sub-heading</w:t>
      </w:r>
    </w:p>
    <w:p w14:paraId="7DAF6450" w14:textId="4F192613" w:rsidR="00081E07" w:rsidRPr="00B65EF1" w:rsidRDefault="00081E07" w:rsidP="00081E07">
      <w:pPr>
        <w:widowControl w:val="0"/>
        <w:autoSpaceDE w:val="0"/>
        <w:autoSpaceDN w:val="0"/>
        <w:adjustRightInd w:val="0"/>
        <w:spacing w:line="240" w:lineRule="exact"/>
        <w:ind w:firstLine="274"/>
        <w:jc w:val="both"/>
        <w:rPr>
          <w:spacing w:val="4"/>
          <w:sz w:val="20"/>
          <w:szCs w:val="20"/>
        </w:rPr>
      </w:pPr>
      <w:r w:rsidRPr="00B65EF1">
        <w:rPr>
          <w:spacing w:val="4"/>
          <w:sz w:val="20"/>
          <w:szCs w:val="20"/>
        </w:rPr>
        <w:t xml:space="preserve">The Lilac Education Press (LEP) is a leading academic publishing platform committed to fostering scholarly research, knowledge dissemination, and interdisciplinary collaboration. As the publishing division of Lilac Education, LEP provides a structured </w:t>
      </w:r>
      <w:r w:rsidRPr="00B65EF1">
        <w:rPr>
          <w:spacing w:val="4"/>
          <w:sz w:val="20"/>
          <w:szCs w:val="20"/>
        </w:rPr>
        <w:t>and credible platform for researchers, scholars, and students to publish high-quality academic work across 2</w:t>
      </w:r>
      <w:r w:rsidR="00DA027A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specialized disciplines. LEP maintains rigorous peer-review standards, ensuring that all publications uphold academic credibility, originality, and relevance. Each submission is reviewed by domain experts from Lilac International University (LIU) and the 2</w:t>
      </w:r>
      <w:r w:rsidR="00DA027A">
        <w:rPr>
          <w:spacing w:val="4"/>
          <w:sz w:val="20"/>
          <w:szCs w:val="20"/>
        </w:rPr>
        <w:t>8</w:t>
      </w:r>
      <w:r w:rsidRPr="00B65EF1">
        <w:rPr>
          <w:spacing w:val="4"/>
          <w:sz w:val="20"/>
          <w:szCs w:val="20"/>
        </w:rPr>
        <w:t xml:space="preserve"> schooling systems of Lilac Education, reflecting a diverse and inclusive academic perspective. The press follows internationally recognized research ethics, editorial integrity, and publishing excellence, enabling scholars to contribute to a global body of knowledge with high-impact research.</w:t>
      </w:r>
    </w:p>
    <w:p w14:paraId="7A95A617" w14:textId="77777777" w:rsidR="00B655B0" w:rsidRDefault="00B655B0" w:rsidP="00D62FA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35D5EFD" w14:textId="77777777" w:rsidR="00B655B0" w:rsidRDefault="00B655B0" w:rsidP="00D62FA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222F712" w14:textId="77777777" w:rsidR="00A35B06" w:rsidRPr="007E1FC6" w:rsidRDefault="00A35B06" w:rsidP="007C6FC5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szCs w:val="20"/>
        </w:rPr>
      </w:pPr>
      <w:r w:rsidRPr="007E1FC6">
        <w:rPr>
          <w:b/>
          <w:szCs w:val="20"/>
        </w:rPr>
        <w:t>References</w:t>
      </w:r>
    </w:p>
    <w:p w14:paraId="0DF1B490" w14:textId="77777777" w:rsidR="00DA0EC3" w:rsidRPr="00DA0EC3" w:rsidRDefault="00A35B06" w:rsidP="00DA0E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rPr>
          <w:sz w:val="20"/>
          <w:szCs w:val="20"/>
        </w:rPr>
      </w:pPr>
      <w:r w:rsidRPr="007E1FC6">
        <w:rPr>
          <w:sz w:val="20"/>
          <w:szCs w:val="20"/>
        </w:rPr>
        <w:t xml:space="preserve">Peterson </w:t>
      </w:r>
      <w:r w:rsidR="00DA0EC3" w:rsidRPr="00DA0EC3">
        <w:rPr>
          <w:sz w:val="20"/>
          <w:szCs w:val="20"/>
        </w:rPr>
        <w:t>Ahmed, S., &amp; Ahmed, T. (2015). Health sector reforms in Bangladesh: An overview. </w:t>
      </w:r>
      <w:r w:rsidR="00DA0EC3" w:rsidRPr="00DA0EC3">
        <w:rPr>
          <w:i/>
          <w:iCs/>
          <w:sz w:val="20"/>
          <w:szCs w:val="20"/>
        </w:rPr>
        <w:t>Journal of Health and Social Sciences, 2</w:t>
      </w:r>
      <w:r w:rsidR="00DA0EC3" w:rsidRPr="00DA0EC3">
        <w:rPr>
          <w:sz w:val="20"/>
          <w:szCs w:val="20"/>
        </w:rPr>
        <w:t>(1), 45-53.</w:t>
      </w:r>
    </w:p>
    <w:p w14:paraId="0CA8B7B5" w14:textId="77777777" w:rsidR="00DA0EC3" w:rsidRPr="00DA0EC3" w:rsidRDefault="00DA0EC3" w:rsidP="00DA0E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DA0EC3">
        <w:rPr>
          <w:sz w:val="20"/>
          <w:szCs w:val="20"/>
        </w:rPr>
        <w:t>Alam, M. S., &amp; Rumman, M. (2018). The role of public health infrastructure in post-conflict recovery in Bangladesh. </w:t>
      </w:r>
      <w:r w:rsidRPr="00DA0EC3">
        <w:rPr>
          <w:i/>
          <w:iCs/>
          <w:sz w:val="20"/>
          <w:szCs w:val="20"/>
        </w:rPr>
        <w:t>International Journal of Public Health, 23</w:t>
      </w:r>
      <w:r w:rsidRPr="00DA0EC3">
        <w:rPr>
          <w:sz w:val="20"/>
          <w:szCs w:val="20"/>
        </w:rPr>
        <w:t>(4), 240-250.</w:t>
      </w:r>
    </w:p>
    <w:p w14:paraId="3F9C417E" w14:textId="77777777" w:rsidR="00DA0EC3" w:rsidRPr="00DA0EC3" w:rsidRDefault="00DA0EC3" w:rsidP="00DA0E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DA0EC3">
        <w:rPr>
          <w:sz w:val="20"/>
          <w:szCs w:val="20"/>
        </w:rPr>
        <w:t>Ameen, S., &amp; Mollah, M. (2016). The relationship between sanitation and health outcomes in Bangladesh: A post-conflict perspective. </w:t>
      </w:r>
      <w:r w:rsidRPr="00DA0EC3">
        <w:rPr>
          <w:i/>
          <w:iCs/>
          <w:sz w:val="20"/>
          <w:szCs w:val="20"/>
        </w:rPr>
        <w:t>Public Health Review, 12</w:t>
      </w:r>
      <w:r w:rsidRPr="00DA0EC3">
        <w:rPr>
          <w:sz w:val="20"/>
          <w:szCs w:val="20"/>
        </w:rPr>
        <w:t>(3), 182-189.</w:t>
      </w:r>
    </w:p>
    <w:p w14:paraId="68895517" w14:textId="77777777" w:rsidR="00DA0EC3" w:rsidRPr="00DA0EC3" w:rsidRDefault="00DA0EC3" w:rsidP="00DA0E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DA0EC3">
        <w:rPr>
          <w:sz w:val="20"/>
          <w:szCs w:val="20"/>
        </w:rPr>
        <w:t>Bhowmik, S., &amp; Rahman, M. (2019). The effectiveness of mobile health units in rural Bangladesh. </w:t>
      </w:r>
      <w:r w:rsidRPr="00DA0EC3">
        <w:rPr>
          <w:i/>
          <w:iCs/>
          <w:sz w:val="20"/>
          <w:szCs w:val="20"/>
        </w:rPr>
        <w:t>Health Systems Research Journal, 9</w:t>
      </w:r>
      <w:r w:rsidRPr="00DA0EC3">
        <w:rPr>
          <w:sz w:val="20"/>
          <w:szCs w:val="20"/>
        </w:rPr>
        <w:t>(2), 113-121.</w:t>
      </w:r>
    </w:p>
    <w:p w14:paraId="21C90E17" w14:textId="77777777" w:rsidR="00AF56E4" w:rsidRPr="002D76C8" w:rsidRDefault="00AF56E4" w:rsidP="00801B7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</w:p>
    <w:sectPr w:rsidR="00AF56E4" w:rsidRPr="002D76C8" w:rsidSect="007E71DC">
      <w:type w:val="continuous"/>
      <w:pgSz w:w="11894" w:h="16157" w:code="9"/>
      <w:pgMar w:top="1411" w:right="1138" w:bottom="1699" w:left="1138" w:header="1138" w:footer="113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7FF4" w14:textId="77777777" w:rsidR="00E97E3A" w:rsidRDefault="00E97E3A" w:rsidP="008834B4">
      <w:r>
        <w:separator/>
      </w:r>
    </w:p>
  </w:endnote>
  <w:endnote w:type="continuationSeparator" w:id="0">
    <w:p w14:paraId="15156F33" w14:textId="77777777" w:rsidR="00E97E3A" w:rsidRDefault="00E97E3A" w:rsidP="008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 Bold Italic">
    <w:panose1 w:val="0202070306050509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C4B4" w14:textId="77777777" w:rsidR="00D62FAB" w:rsidRPr="00D62FAB" w:rsidRDefault="001609C1">
    <w:pPr>
      <w:pStyle w:val="Footer"/>
      <w:jc w:val="center"/>
      <w:rPr>
        <w:sz w:val="14"/>
      </w:rPr>
    </w:pPr>
    <w:r w:rsidRPr="00D62FAB">
      <w:rPr>
        <w:sz w:val="14"/>
      </w:rPr>
      <w:fldChar w:fldCharType="begin"/>
    </w:r>
    <w:r w:rsidR="00D62FAB" w:rsidRPr="00D62FAB">
      <w:rPr>
        <w:sz w:val="14"/>
      </w:rPr>
      <w:instrText xml:space="preserve"> PAGE   \* MERGEFORMAT </w:instrText>
    </w:r>
    <w:r w:rsidRPr="00D62FAB">
      <w:rPr>
        <w:sz w:val="14"/>
      </w:rPr>
      <w:fldChar w:fldCharType="separate"/>
    </w:r>
    <w:r w:rsidR="00281B89">
      <w:rPr>
        <w:noProof/>
        <w:sz w:val="14"/>
      </w:rPr>
      <w:t>3</w:t>
    </w:r>
    <w:r w:rsidRPr="00D62FAB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5CA8" w14:textId="77777777" w:rsidR="002076A1" w:rsidRPr="00FA56E2" w:rsidRDefault="002076A1">
    <w:pPr>
      <w:pStyle w:val="Footer"/>
      <w:rPr>
        <w:sz w:val="14"/>
        <w:szCs w:val="14"/>
      </w:rPr>
    </w:pPr>
  </w:p>
  <w:p w14:paraId="22448D06" w14:textId="450E2B98" w:rsidR="002076A1" w:rsidRPr="00C1211D" w:rsidRDefault="00941BC7" w:rsidP="000D53CB">
    <w:pPr>
      <w:pStyle w:val="Footer"/>
      <w:tabs>
        <w:tab w:val="left" w:pos="2880"/>
      </w:tabs>
      <w:ind w:left="2552"/>
      <w:jc w:val="right"/>
    </w:pPr>
    <w:r w:rsidRPr="00941BC7">
      <w:rPr>
        <w:sz w:val="14"/>
      </w:rPr>
      <w:t>© 2024 The Author(s). This open-access article is published &amp; distributed by Lilac Education Press (LEP).</w:t>
    </w:r>
  </w:p>
  <w:p w14:paraId="3AE2D98D" w14:textId="77777777" w:rsidR="002076A1" w:rsidRPr="00C1211D" w:rsidRDefault="00207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694D" w14:textId="77777777" w:rsidR="00E97E3A" w:rsidRDefault="00E97E3A" w:rsidP="008834B4">
      <w:r>
        <w:separator/>
      </w:r>
    </w:p>
  </w:footnote>
  <w:footnote w:type="continuationSeparator" w:id="0">
    <w:p w14:paraId="5EB02A26" w14:textId="77777777" w:rsidR="00E97E3A" w:rsidRDefault="00E97E3A" w:rsidP="0088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B6E" w14:textId="18F5A64D" w:rsidR="002076A1" w:rsidRPr="00E13E10" w:rsidRDefault="00081E07" w:rsidP="00A167AB">
    <w:pPr>
      <w:rPr>
        <w:sz w:val="14"/>
      </w:rPr>
    </w:pPr>
    <w:r>
      <w:rPr>
        <w:sz w:val="14"/>
      </w:rPr>
      <w:t>Author Full Name</w:t>
    </w:r>
    <w:r w:rsidR="002076A1" w:rsidRPr="00E13E10">
      <w:rPr>
        <w:sz w:val="14"/>
      </w:rPr>
      <w:t xml:space="preserve">, </w:t>
    </w:r>
    <w:r w:rsidR="00D207B8">
      <w:rPr>
        <w:i/>
        <w:sz w:val="14"/>
      </w:rPr>
      <w:t xml:space="preserve">Lilac Education Press (LEP), </w:t>
    </w:r>
    <w:r w:rsidR="002076A1" w:rsidRPr="00E13E10">
      <w:rPr>
        <w:sz w:val="14"/>
      </w:rPr>
      <w:t>20</w:t>
    </w:r>
    <w:r w:rsidR="00D207B8">
      <w:rPr>
        <w:sz w:val="14"/>
      </w:rPr>
      <w:t>24</w:t>
    </w:r>
    <w:r w:rsidR="002076A1" w:rsidRPr="00E13E10">
      <w:rPr>
        <w:sz w:val="14"/>
      </w:rPr>
      <w:t>,</w:t>
    </w:r>
    <w:r w:rsidR="009C2F2B">
      <w:rPr>
        <w:sz w:val="14"/>
      </w:rPr>
      <w:t xml:space="preserve"> </w:t>
    </w:r>
    <w:r>
      <w:rPr>
        <w:sz w:val="14"/>
      </w:rPr>
      <w:t>Publication No: ……….</w:t>
    </w:r>
  </w:p>
  <w:p w14:paraId="612DB64B" w14:textId="5DBA662B" w:rsidR="00F71A34" w:rsidRPr="00E13E10" w:rsidRDefault="009C2F2B" w:rsidP="00F71A34">
    <w:pPr>
      <w:pStyle w:val="Header"/>
      <w:pBdr>
        <w:bottom w:val="single" w:sz="4" w:space="1" w:color="auto"/>
      </w:pBdr>
      <w:jc w:val="both"/>
      <w:rPr>
        <w:b/>
        <w:sz w:val="14"/>
      </w:rPr>
    </w:pPr>
    <w:r>
      <w:rPr>
        <w:b/>
        <w:sz w:val="14"/>
      </w:rPr>
      <w:t>URL</w:t>
    </w:r>
    <w:r w:rsidR="00F71A34" w:rsidRPr="00E13E10">
      <w:rPr>
        <w:b/>
        <w:sz w:val="14"/>
      </w:rPr>
      <w:t>:</w:t>
    </w:r>
    <w:r w:rsidR="00DD49DF" w:rsidRPr="00DD49DF">
      <w:t xml:space="preserve"> </w:t>
    </w:r>
    <w:r w:rsidR="00DD49DF" w:rsidRPr="00DD49DF">
      <w:rPr>
        <w:b/>
        <w:sz w:val="14"/>
      </w:rPr>
      <w:t>https://press.lilaceducation.com/</w:t>
    </w:r>
  </w:p>
  <w:p w14:paraId="31B7347D" w14:textId="77777777" w:rsidR="00F71A34" w:rsidRPr="00E13E10" w:rsidRDefault="00F71A34" w:rsidP="00F71A34">
    <w:pPr>
      <w:pStyle w:val="Header"/>
      <w:jc w:val="both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164F" w14:textId="3C32043D" w:rsidR="002076A1" w:rsidRPr="008834B4" w:rsidRDefault="00261608" w:rsidP="00A167AB">
    <w:pPr>
      <w:pStyle w:val="Header"/>
      <w:tabs>
        <w:tab w:val="left" w:pos="7566"/>
        <w:tab w:val="right" w:pos="9020"/>
      </w:tabs>
      <w:rPr>
        <w:rFonts w:ascii="Avenir Black" w:hAnsi="Avenir Black"/>
      </w:rPr>
    </w:pPr>
    <w:r>
      <w:rPr>
        <w:rFonts w:ascii="Avenir Black" w:hAnsi="Avenir Black"/>
        <w:noProof/>
      </w:rPr>
      <w:drawing>
        <wp:inline distT="0" distB="0" distL="0" distR="0" wp14:anchorId="62B6E3C3" wp14:editId="1FFE0DE5">
          <wp:extent cx="180975" cy="140811"/>
          <wp:effectExtent l="0" t="0" r="0" b="0"/>
          <wp:docPr id="910796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632" name="Picture 91079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211845" cy="16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65E4">
      <w:rPr>
        <w:rFonts w:ascii="Avenir Black" w:hAnsi="Avenir Black"/>
      </w:rPr>
      <w:t xml:space="preserve"> </w:t>
    </w:r>
    <w:r w:rsidR="009465E4" w:rsidRPr="00543584">
      <w:rPr>
        <w:rFonts w:asciiTheme="minorHAnsi" w:hAnsiTheme="minorHAnsi" w:cstheme="minorHAnsi"/>
        <w:b/>
        <w:bCs/>
      </w:rPr>
      <w:t>LILAC EDUCATION PRESS (LEP</w:t>
    </w:r>
    <w:r w:rsidR="00281B89" w:rsidRPr="00543584">
      <w:rPr>
        <w:rFonts w:asciiTheme="minorHAnsi" w:hAnsiTheme="minorHAnsi" w:cstheme="minorHAnsi"/>
        <w:b/>
        <w:bCs/>
      </w:rPr>
      <w:t>)</w:t>
    </w:r>
    <w:r w:rsidR="00281B89">
      <w:rPr>
        <w:rFonts w:ascii="Avenir Black" w:hAnsi="Avenir Black"/>
      </w:rPr>
      <w:t xml:space="preserve"> </w:t>
    </w:r>
    <w:r w:rsidR="00B91105" w:rsidRPr="000B236D">
      <w:rPr>
        <w:rFonts w:ascii="Avenir Black" w:hAnsi="Avenir Black"/>
        <w:sz w:val="20"/>
        <w:szCs w:val="20"/>
      </w:rPr>
      <w:ptab w:relativeTo="margin" w:alignment="center" w:leader="none"/>
    </w:r>
    <w:r w:rsidR="00071FC9" w:rsidRPr="00543584">
      <w:rPr>
        <w:rFonts w:asciiTheme="minorHAnsi" w:hAnsiTheme="minorHAnsi" w:cstheme="minorHAnsi"/>
        <w:sz w:val="20"/>
        <w:szCs w:val="20"/>
      </w:rPr>
      <w:t>www.press.lilaceducation.com</w:t>
    </w:r>
    <w:r w:rsidR="00071FC9" w:rsidRPr="00543584">
      <w:rPr>
        <w:rFonts w:asciiTheme="minorHAnsi" w:hAnsiTheme="minorHAnsi" w:cstheme="minorHAnsi"/>
      </w:rPr>
      <w:t xml:space="preserve"> </w:t>
    </w:r>
    <w:r w:rsidR="00B91105" w:rsidRPr="00B91105">
      <w:rPr>
        <w:rFonts w:ascii="Avenir Black" w:hAnsi="Avenir Black"/>
      </w:rPr>
      <w:ptab w:relativeTo="margin" w:alignment="right" w:leader="none"/>
    </w:r>
    <w:r w:rsidR="00591C5E">
      <w:rPr>
        <w:rStyle w:val="Emphasis"/>
        <w:rFonts w:asciiTheme="minorHAnsi" w:hAnsiTheme="minorHAnsi" w:cstheme="minorHAnsi"/>
        <w:i w:val="0"/>
        <w:iCs w:val="0"/>
        <w:sz w:val="20"/>
        <w:szCs w:val="20"/>
      </w:rPr>
      <w:t>Publication No: 000000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894EE87A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45E650A1"/>
    <w:multiLevelType w:val="multilevel"/>
    <w:tmpl w:val="E0AE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469CE"/>
    <w:multiLevelType w:val="multilevel"/>
    <w:tmpl w:val="AA7CE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964565">
    <w:abstractNumId w:val="0"/>
  </w:num>
  <w:num w:numId="2" w16cid:durableId="819813435">
    <w:abstractNumId w:val="2"/>
  </w:num>
  <w:num w:numId="3" w16cid:durableId="185364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0E"/>
    <w:rsid w:val="000104C4"/>
    <w:rsid w:val="0001490C"/>
    <w:rsid w:val="000512BC"/>
    <w:rsid w:val="000702F6"/>
    <w:rsid w:val="00070777"/>
    <w:rsid w:val="00071FC9"/>
    <w:rsid w:val="00081E07"/>
    <w:rsid w:val="00085B45"/>
    <w:rsid w:val="0009273B"/>
    <w:rsid w:val="000A35AF"/>
    <w:rsid w:val="000A3C40"/>
    <w:rsid w:val="000A4990"/>
    <w:rsid w:val="000B236D"/>
    <w:rsid w:val="000D53CB"/>
    <w:rsid w:val="001054E9"/>
    <w:rsid w:val="001261CE"/>
    <w:rsid w:val="001301A4"/>
    <w:rsid w:val="0013309F"/>
    <w:rsid w:val="00136C3C"/>
    <w:rsid w:val="00143684"/>
    <w:rsid w:val="00145228"/>
    <w:rsid w:val="00145E4F"/>
    <w:rsid w:val="001609C1"/>
    <w:rsid w:val="0017024C"/>
    <w:rsid w:val="00184ED3"/>
    <w:rsid w:val="00187D73"/>
    <w:rsid w:val="00192A1D"/>
    <w:rsid w:val="001A203C"/>
    <w:rsid w:val="001B029C"/>
    <w:rsid w:val="001B315C"/>
    <w:rsid w:val="001B7B9A"/>
    <w:rsid w:val="001C18FC"/>
    <w:rsid w:val="001C480C"/>
    <w:rsid w:val="001D7A3D"/>
    <w:rsid w:val="001D7CA6"/>
    <w:rsid w:val="001E0531"/>
    <w:rsid w:val="001F002D"/>
    <w:rsid w:val="001F596A"/>
    <w:rsid w:val="002076A1"/>
    <w:rsid w:val="0021217E"/>
    <w:rsid w:val="0022160B"/>
    <w:rsid w:val="0022198B"/>
    <w:rsid w:val="00227C7F"/>
    <w:rsid w:val="00241012"/>
    <w:rsid w:val="00256531"/>
    <w:rsid w:val="00261608"/>
    <w:rsid w:val="00264EEB"/>
    <w:rsid w:val="0027481D"/>
    <w:rsid w:val="00281B89"/>
    <w:rsid w:val="002B029F"/>
    <w:rsid w:val="002B4F1C"/>
    <w:rsid w:val="002B53A9"/>
    <w:rsid w:val="002C3B4D"/>
    <w:rsid w:val="002D76C8"/>
    <w:rsid w:val="002E482B"/>
    <w:rsid w:val="002E5480"/>
    <w:rsid w:val="002F5B8D"/>
    <w:rsid w:val="00315725"/>
    <w:rsid w:val="00316CD5"/>
    <w:rsid w:val="003352E8"/>
    <w:rsid w:val="00340E1D"/>
    <w:rsid w:val="003451C6"/>
    <w:rsid w:val="003553F5"/>
    <w:rsid w:val="00366132"/>
    <w:rsid w:val="00385774"/>
    <w:rsid w:val="00396CF1"/>
    <w:rsid w:val="003A2DE8"/>
    <w:rsid w:val="0040399D"/>
    <w:rsid w:val="0040725F"/>
    <w:rsid w:val="004157F0"/>
    <w:rsid w:val="00421165"/>
    <w:rsid w:val="00426D7D"/>
    <w:rsid w:val="00427243"/>
    <w:rsid w:val="0043367B"/>
    <w:rsid w:val="00471A4A"/>
    <w:rsid w:val="0048214E"/>
    <w:rsid w:val="004B2147"/>
    <w:rsid w:val="004B6F4D"/>
    <w:rsid w:val="004D11FB"/>
    <w:rsid w:val="004E48B6"/>
    <w:rsid w:val="004E796A"/>
    <w:rsid w:val="004E7BF8"/>
    <w:rsid w:val="00512D3B"/>
    <w:rsid w:val="0051598C"/>
    <w:rsid w:val="00530252"/>
    <w:rsid w:val="00532219"/>
    <w:rsid w:val="0053436A"/>
    <w:rsid w:val="00535EBA"/>
    <w:rsid w:val="00543584"/>
    <w:rsid w:val="00551CE0"/>
    <w:rsid w:val="0055713B"/>
    <w:rsid w:val="00563AC1"/>
    <w:rsid w:val="00565553"/>
    <w:rsid w:val="00575E58"/>
    <w:rsid w:val="00580595"/>
    <w:rsid w:val="00587688"/>
    <w:rsid w:val="005911F0"/>
    <w:rsid w:val="005912B0"/>
    <w:rsid w:val="00591C5E"/>
    <w:rsid w:val="005A53FF"/>
    <w:rsid w:val="005B23C1"/>
    <w:rsid w:val="005D4E90"/>
    <w:rsid w:val="005D7C28"/>
    <w:rsid w:val="005E015E"/>
    <w:rsid w:val="00606911"/>
    <w:rsid w:val="00613245"/>
    <w:rsid w:val="006155EF"/>
    <w:rsid w:val="006370CB"/>
    <w:rsid w:val="00693510"/>
    <w:rsid w:val="006B0414"/>
    <w:rsid w:val="006C4214"/>
    <w:rsid w:val="006D19AF"/>
    <w:rsid w:val="006F1E24"/>
    <w:rsid w:val="006F3D3C"/>
    <w:rsid w:val="007076C7"/>
    <w:rsid w:val="007125C1"/>
    <w:rsid w:val="00716612"/>
    <w:rsid w:val="00726A49"/>
    <w:rsid w:val="007432CC"/>
    <w:rsid w:val="00770525"/>
    <w:rsid w:val="007833FC"/>
    <w:rsid w:val="007A1D24"/>
    <w:rsid w:val="007C6FC5"/>
    <w:rsid w:val="007D29A8"/>
    <w:rsid w:val="007D363A"/>
    <w:rsid w:val="007E1FC6"/>
    <w:rsid w:val="007E71DC"/>
    <w:rsid w:val="007F48D1"/>
    <w:rsid w:val="007F6D69"/>
    <w:rsid w:val="00801B73"/>
    <w:rsid w:val="00815281"/>
    <w:rsid w:val="008466BE"/>
    <w:rsid w:val="00847731"/>
    <w:rsid w:val="008645DC"/>
    <w:rsid w:val="00872620"/>
    <w:rsid w:val="00882BBD"/>
    <w:rsid w:val="008834B4"/>
    <w:rsid w:val="0089563A"/>
    <w:rsid w:val="008B4EE7"/>
    <w:rsid w:val="008C6F30"/>
    <w:rsid w:val="008D3304"/>
    <w:rsid w:val="008F3084"/>
    <w:rsid w:val="00902E09"/>
    <w:rsid w:val="0091041E"/>
    <w:rsid w:val="00916B1D"/>
    <w:rsid w:val="00917731"/>
    <w:rsid w:val="00941BC7"/>
    <w:rsid w:val="009465E4"/>
    <w:rsid w:val="00966404"/>
    <w:rsid w:val="00971183"/>
    <w:rsid w:val="00971692"/>
    <w:rsid w:val="009719D8"/>
    <w:rsid w:val="00974F5A"/>
    <w:rsid w:val="00975932"/>
    <w:rsid w:val="0099446D"/>
    <w:rsid w:val="009B0A5B"/>
    <w:rsid w:val="009B5818"/>
    <w:rsid w:val="009C1F59"/>
    <w:rsid w:val="009C2F2B"/>
    <w:rsid w:val="009D0F14"/>
    <w:rsid w:val="009D79F4"/>
    <w:rsid w:val="00A007B6"/>
    <w:rsid w:val="00A06B5C"/>
    <w:rsid w:val="00A1393A"/>
    <w:rsid w:val="00A167AB"/>
    <w:rsid w:val="00A179FA"/>
    <w:rsid w:val="00A27720"/>
    <w:rsid w:val="00A31B34"/>
    <w:rsid w:val="00A35B06"/>
    <w:rsid w:val="00A40742"/>
    <w:rsid w:val="00A4433D"/>
    <w:rsid w:val="00A50064"/>
    <w:rsid w:val="00A81B0F"/>
    <w:rsid w:val="00AA6901"/>
    <w:rsid w:val="00AA6D5B"/>
    <w:rsid w:val="00AC1883"/>
    <w:rsid w:val="00AF1AA5"/>
    <w:rsid w:val="00AF56E4"/>
    <w:rsid w:val="00B04046"/>
    <w:rsid w:val="00B040EA"/>
    <w:rsid w:val="00B11A45"/>
    <w:rsid w:val="00B128FD"/>
    <w:rsid w:val="00B35598"/>
    <w:rsid w:val="00B358B3"/>
    <w:rsid w:val="00B655B0"/>
    <w:rsid w:val="00B65EF1"/>
    <w:rsid w:val="00B75CC2"/>
    <w:rsid w:val="00B80BB9"/>
    <w:rsid w:val="00B91105"/>
    <w:rsid w:val="00B95B62"/>
    <w:rsid w:val="00BA7E19"/>
    <w:rsid w:val="00BB0337"/>
    <w:rsid w:val="00BB4976"/>
    <w:rsid w:val="00BB7239"/>
    <w:rsid w:val="00BC1E9F"/>
    <w:rsid w:val="00BD61BF"/>
    <w:rsid w:val="00BE590D"/>
    <w:rsid w:val="00BE6734"/>
    <w:rsid w:val="00C00E67"/>
    <w:rsid w:val="00C0488B"/>
    <w:rsid w:val="00C07A62"/>
    <w:rsid w:val="00C106FB"/>
    <w:rsid w:val="00C12027"/>
    <w:rsid w:val="00C1211D"/>
    <w:rsid w:val="00C12A01"/>
    <w:rsid w:val="00C17C98"/>
    <w:rsid w:val="00C52846"/>
    <w:rsid w:val="00C568AF"/>
    <w:rsid w:val="00C56BB3"/>
    <w:rsid w:val="00C574B2"/>
    <w:rsid w:val="00C6204A"/>
    <w:rsid w:val="00C828A0"/>
    <w:rsid w:val="00C835AC"/>
    <w:rsid w:val="00CA3AD9"/>
    <w:rsid w:val="00CC337A"/>
    <w:rsid w:val="00CC3A26"/>
    <w:rsid w:val="00CC3C93"/>
    <w:rsid w:val="00CD3B85"/>
    <w:rsid w:val="00CE6D08"/>
    <w:rsid w:val="00D112B4"/>
    <w:rsid w:val="00D207B8"/>
    <w:rsid w:val="00D25933"/>
    <w:rsid w:val="00D3794A"/>
    <w:rsid w:val="00D5178C"/>
    <w:rsid w:val="00D62FAB"/>
    <w:rsid w:val="00D77515"/>
    <w:rsid w:val="00D77B97"/>
    <w:rsid w:val="00D84FFB"/>
    <w:rsid w:val="00D87399"/>
    <w:rsid w:val="00DA027A"/>
    <w:rsid w:val="00DA0EC3"/>
    <w:rsid w:val="00DA3B59"/>
    <w:rsid w:val="00DC0177"/>
    <w:rsid w:val="00DC166C"/>
    <w:rsid w:val="00DD128C"/>
    <w:rsid w:val="00DD49DF"/>
    <w:rsid w:val="00E13E10"/>
    <w:rsid w:val="00E17780"/>
    <w:rsid w:val="00E31609"/>
    <w:rsid w:val="00E33A24"/>
    <w:rsid w:val="00E34C0E"/>
    <w:rsid w:val="00E3655D"/>
    <w:rsid w:val="00E42D59"/>
    <w:rsid w:val="00E44E92"/>
    <w:rsid w:val="00E50AB9"/>
    <w:rsid w:val="00E51DB9"/>
    <w:rsid w:val="00E52EFF"/>
    <w:rsid w:val="00E562F6"/>
    <w:rsid w:val="00E61A8D"/>
    <w:rsid w:val="00E63D38"/>
    <w:rsid w:val="00E76D6B"/>
    <w:rsid w:val="00E848A8"/>
    <w:rsid w:val="00E90B2A"/>
    <w:rsid w:val="00E9707A"/>
    <w:rsid w:val="00E97E3A"/>
    <w:rsid w:val="00EC6657"/>
    <w:rsid w:val="00ED2779"/>
    <w:rsid w:val="00EF037C"/>
    <w:rsid w:val="00EF26E1"/>
    <w:rsid w:val="00F03839"/>
    <w:rsid w:val="00F3351F"/>
    <w:rsid w:val="00F402D3"/>
    <w:rsid w:val="00F42D45"/>
    <w:rsid w:val="00F46669"/>
    <w:rsid w:val="00F6333D"/>
    <w:rsid w:val="00F665D4"/>
    <w:rsid w:val="00F71A34"/>
    <w:rsid w:val="00F73916"/>
    <w:rsid w:val="00F847A4"/>
    <w:rsid w:val="00F87948"/>
    <w:rsid w:val="00FA56E2"/>
    <w:rsid w:val="00FB7BBC"/>
    <w:rsid w:val="00FC659C"/>
    <w:rsid w:val="00FD16A0"/>
    <w:rsid w:val="00FD1FA8"/>
    <w:rsid w:val="00FD2B02"/>
    <w:rsid w:val="00FD38B7"/>
    <w:rsid w:val="00FD3F12"/>
    <w:rsid w:val="00FD57BF"/>
    <w:rsid w:val="00FF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88F9E"/>
  <w15:chartTrackingRefBased/>
  <w15:docId w15:val="{1613FEA7-0910-7E47-B0CB-61B7F18B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F1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7D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C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B4"/>
  </w:style>
  <w:style w:type="paragraph" w:styleId="Footer">
    <w:name w:val="footer"/>
    <w:basedOn w:val="Normal"/>
    <w:link w:val="FooterChar"/>
    <w:uiPriority w:val="99"/>
    <w:unhideWhenUsed/>
    <w:rsid w:val="00883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B4"/>
  </w:style>
  <w:style w:type="paragraph" w:styleId="BalloonText">
    <w:name w:val="Balloon Text"/>
    <w:basedOn w:val="Normal"/>
    <w:link w:val="BalloonTextChar"/>
    <w:uiPriority w:val="99"/>
    <w:semiHidden/>
    <w:unhideWhenUsed/>
    <w:rsid w:val="008834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4B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834B4"/>
  </w:style>
  <w:style w:type="character" w:customStyle="1" w:styleId="FootnoteTextChar">
    <w:name w:val="Footnote Text Char"/>
    <w:basedOn w:val="DefaultParagraphFont"/>
    <w:link w:val="FootnoteText"/>
    <w:uiPriority w:val="99"/>
    <w:rsid w:val="008834B4"/>
  </w:style>
  <w:style w:type="character" w:styleId="FootnoteReference">
    <w:name w:val="footnote reference"/>
    <w:uiPriority w:val="99"/>
    <w:unhideWhenUsed/>
    <w:rsid w:val="008834B4"/>
    <w:rPr>
      <w:vertAlign w:val="superscript"/>
    </w:rPr>
  </w:style>
  <w:style w:type="character" w:styleId="PageNumber">
    <w:name w:val="page number"/>
    <w:rsid w:val="00A167AB"/>
  </w:style>
  <w:style w:type="character" w:styleId="Hyperlink">
    <w:name w:val="Hyperlink"/>
    <w:uiPriority w:val="99"/>
    <w:unhideWhenUsed/>
    <w:rsid w:val="00D3794A"/>
    <w:rPr>
      <w:color w:val="0000FF"/>
      <w:u w:val="single"/>
    </w:rPr>
  </w:style>
  <w:style w:type="paragraph" w:customStyle="1" w:styleId="BodyText1">
    <w:name w:val="Body Text1"/>
    <w:rsid w:val="002F5B8D"/>
    <w:pPr>
      <w:spacing w:after="120" w:line="228" w:lineRule="auto"/>
      <w:ind w:firstLine="288"/>
      <w:jc w:val="both"/>
    </w:pPr>
    <w:rPr>
      <w:rFonts w:eastAsia="ヒラギノ角ゴ Pro W3"/>
      <w:color w:val="000000"/>
      <w:spacing w:val="-1"/>
      <w:lang w:val="en-US"/>
    </w:rPr>
  </w:style>
  <w:style w:type="paragraph" w:customStyle="1" w:styleId="FreeForm">
    <w:name w:val="Free Form"/>
    <w:rsid w:val="002F5B8D"/>
    <w:rPr>
      <w:rFonts w:eastAsia="ヒラギノ角ゴ Pro W3"/>
      <w:color w:val="000000"/>
    </w:rPr>
  </w:style>
  <w:style w:type="paragraph" w:customStyle="1" w:styleId="D-Table">
    <w:name w:val="D-Table"/>
    <w:autoRedefine/>
    <w:rsid w:val="002F5B8D"/>
    <w:pPr>
      <w:tabs>
        <w:tab w:val="left" w:pos="1080"/>
      </w:tabs>
      <w:spacing w:before="240" w:after="120"/>
      <w:jc w:val="center"/>
    </w:pPr>
    <w:rPr>
      <w:rFonts w:ascii="Times New Roman Bold" w:eastAsia="ヒラギノ角ゴ Pro W3" w:hAnsi="Times New Roman Bold"/>
      <w:color w:val="000000"/>
      <w:sz w:val="18"/>
    </w:rPr>
  </w:style>
  <w:style w:type="paragraph" w:customStyle="1" w:styleId="tablecolhead">
    <w:name w:val="table col head"/>
    <w:rsid w:val="002F5B8D"/>
    <w:pPr>
      <w:jc w:val="center"/>
    </w:pPr>
    <w:rPr>
      <w:rFonts w:ascii="Times New Roman Bold" w:eastAsia="ヒラギノ角ゴ Pro W3" w:hAnsi="Times New Roman Bold"/>
      <w:color w:val="000000"/>
      <w:sz w:val="16"/>
      <w:lang w:val="en-US"/>
    </w:rPr>
  </w:style>
  <w:style w:type="paragraph" w:customStyle="1" w:styleId="tablecolsubhead">
    <w:name w:val="table col subhead"/>
    <w:rsid w:val="002F5B8D"/>
    <w:pPr>
      <w:jc w:val="center"/>
    </w:pPr>
    <w:rPr>
      <w:rFonts w:ascii="Times New Roman Bold Italic" w:eastAsia="ヒラギノ角ゴ Pro W3" w:hAnsi="Times New Roman Bold Italic"/>
      <w:color w:val="000000"/>
      <w:sz w:val="15"/>
      <w:lang w:val="en-US"/>
    </w:rPr>
  </w:style>
  <w:style w:type="paragraph" w:customStyle="1" w:styleId="tablecopy">
    <w:name w:val="table copy"/>
    <w:rsid w:val="002F5B8D"/>
    <w:pPr>
      <w:jc w:val="both"/>
    </w:pPr>
    <w:rPr>
      <w:rFonts w:eastAsia="ヒラギノ角ゴ Pro W3"/>
      <w:color w:val="000000"/>
      <w:sz w:val="16"/>
      <w:lang w:val="en-US"/>
    </w:rPr>
  </w:style>
  <w:style w:type="paragraph" w:customStyle="1" w:styleId="tablefootnote">
    <w:name w:val="table footnote"/>
    <w:rsid w:val="002F5B8D"/>
    <w:pPr>
      <w:spacing w:before="60" w:after="30"/>
      <w:jc w:val="right"/>
    </w:pPr>
    <w:rPr>
      <w:rFonts w:eastAsia="ヒラギノ角ゴ Pro W3"/>
      <w:color w:val="000000"/>
      <w:sz w:val="12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F5B8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C17C98"/>
  </w:style>
  <w:style w:type="character" w:customStyle="1" w:styleId="EndnoteTextChar">
    <w:name w:val="Endnote Text Char"/>
    <w:basedOn w:val="DefaultParagraphFont"/>
    <w:link w:val="EndnoteText"/>
    <w:uiPriority w:val="99"/>
    <w:rsid w:val="00C17C98"/>
  </w:style>
  <w:style w:type="character" w:styleId="EndnoteReference">
    <w:name w:val="endnote reference"/>
    <w:uiPriority w:val="99"/>
    <w:unhideWhenUsed/>
    <w:rsid w:val="00C17C9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7593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26D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26D7D"/>
    <w:pPr>
      <w:widowControl w:val="0"/>
      <w:autoSpaceDE w:val="0"/>
      <w:autoSpaceDN w:val="0"/>
    </w:pPr>
    <w:rPr>
      <w:rFonts w:ascii="Cambria" w:eastAsia="Cambria" w:hAnsi="Cambria" w:cs="Cambri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26D7D"/>
    <w:rPr>
      <w:rFonts w:ascii="Cambria" w:eastAsia="Cambria" w:hAnsi="Cambria" w:cs="Cambri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F59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684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ascii="Cambria" w:eastAsia="Cambria" w:hAnsi="Cambria" w:cs="Cambria"/>
      <w:i/>
      <w:iCs/>
      <w:color w:val="4472C4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684"/>
    <w:rPr>
      <w:rFonts w:ascii="Cambria" w:eastAsia="Cambria" w:hAnsi="Cambria" w:cs="Cambria"/>
      <w:i/>
      <w:iCs/>
      <w:color w:val="4472C4" w:themeColor="accent1"/>
      <w:sz w:val="22"/>
      <w:szCs w:val="22"/>
      <w:lang w:val="en-US"/>
    </w:rPr>
  </w:style>
  <w:style w:type="paragraph" w:styleId="ListParagraph">
    <w:name w:val="List Paragraph"/>
    <w:basedOn w:val="Normal"/>
    <w:uiPriority w:val="72"/>
    <w:qFormat/>
    <w:rsid w:val="007432C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96C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A0EC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ACE81D-305A-42D5-85AB-7B83ABCD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Links>
    <vt:vector size="12" baseType="variant"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http://www.unepie.org/pc/cp/understanding_cp/cp_industries.htm</vt:lpwstr>
      </vt:variant>
      <vt:variant>
        <vt:lpwstr/>
      </vt:variant>
      <vt:variant>
        <vt:i4>5832740</vt:i4>
      </vt:variant>
      <vt:variant>
        <vt:i4>0</vt:i4>
      </vt:variant>
      <vt:variant>
        <vt:i4>0</vt:i4>
      </vt:variant>
      <vt:variant>
        <vt:i4>5</vt:i4>
      </vt:variant>
      <vt:variant>
        <vt:lpwstr>http://www.unu.edu/unupress/unupbooks/uu27se/uu27se00.htm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Sakib</cp:lastModifiedBy>
  <cp:revision>25</cp:revision>
  <cp:lastPrinted>2014-10-31T12:16:00Z</cp:lastPrinted>
  <dcterms:created xsi:type="dcterms:W3CDTF">2020-07-08T09:00:00Z</dcterms:created>
  <dcterms:modified xsi:type="dcterms:W3CDTF">2025-08-21T16:55:00Z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117c33f2dba6446a10024405f3028cb63e656cd9a96c7734f1668618ac8b0096</vt:lpwstr>
  </property>
</Properties>
</file>